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FF" w:rsidRDefault="00CD32FF" w:rsidP="0048659A">
      <w:pPr>
        <w:pStyle w:val="Heading9"/>
        <w:jc w:val="center"/>
        <w:rPr>
          <w:rFonts w:ascii="Verdana" w:hAnsi="Verdana"/>
          <w:color w:val="auto"/>
          <w:szCs w:val="28"/>
          <w:u w:val="single"/>
        </w:rPr>
      </w:pPr>
    </w:p>
    <w:p w:rsidR="0048659A" w:rsidRPr="00AE194F" w:rsidRDefault="0048659A" w:rsidP="0048659A">
      <w:pPr>
        <w:pStyle w:val="Heading9"/>
        <w:jc w:val="center"/>
        <w:rPr>
          <w:rFonts w:ascii="Verdana" w:hAnsi="Verdana"/>
          <w:color w:val="auto"/>
          <w:szCs w:val="28"/>
          <w:u w:val="single"/>
        </w:rPr>
      </w:pPr>
      <w:r w:rsidRPr="00AE194F">
        <w:rPr>
          <w:rFonts w:ascii="Verdana" w:hAnsi="Verdana"/>
          <w:color w:val="auto"/>
          <w:szCs w:val="28"/>
          <w:u w:val="single"/>
        </w:rPr>
        <w:t>HIGH COURT OF UTTARAKHAND AT-NAINITAL</w:t>
      </w:r>
    </w:p>
    <w:p w:rsidR="0048659A" w:rsidRPr="00AE194F" w:rsidRDefault="00563DB7" w:rsidP="0048659A">
      <w:pPr>
        <w:spacing w:after="0" w:line="240" w:lineRule="auto"/>
        <w:jc w:val="center"/>
        <w:rPr>
          <w:rFonts w:ascii="Verdana" w:hAnsi="Verdana"/>
          <w:b/>
          <w:bCs/>
          <w:sz w:val="24"/>
          <w:szCs w:val="24"/>
        </w:rPr>
      </w:pPr>
      <w:hyperlink r:id="rId7" w:history="1">
        <w:r w:rsidR="0048659A" w:rsidRPr="00B177E8">
          <w:rPr>
            <w:rStyle w:val="Hyperlink"/>
            <w:rFonts w:ascii="Verdana" w:hAnsi="Verdana"/>
            <w:b/>
            <w:bCs/>
            <w:sz w:val="24"/>
            <w:szCs w:val="24"/>
          </w:rPr>
          <w:t>Email- highcourt-ua@nic.in</w:t>
        </w:r>
      </w:hyperlink>
    </w:p>
    <w:p w:rsidR="0048659A" w:rsidRPr="00060521" w:rsidRDefault="0048659A" w:rsidP="0048659A">
      <w:pPr>
        <w:spacing w:after="0" w:line="240" w:lineRule="auto"/>
        <w:jc w:val="center"/>
        <w:rPr>
          <w:rFonts w:ascii="Verdana" w:hAnsi="Verdana"/>
          <w:u w:val="single"/>
        </w:rPr>
      </w:pPr>
      <w:r w:rsidRPr="00060521">
        <w:rPr>
          <w:rFonts w:ascii="Verdana" w:hAnsi="Verdana"/>
          <w:b/>
          <w:bCs/>
          <w:u w:val="single"/>
        </w:rPr>
        <w:t>Telephone No. 05942-233826</w:t>
      </w:r>
    </w:p>
    <w:p w:rsidR="0048659A" w:rsidRDefault="0048659A" w:rsidP="009D564B">
      <w:pPr>
        <w:spacing w:before="120" w:after="120" w:line="240" w:lineRule="auto"/>
        <w:ind w:left="748" w:hanging="748"/>
        <w:jc w:val="center"/>
        <w:rPr>
          <w:rFonts w:ascii="Verdana" w:hAnsi="Verdana" w:cs="Arial"/>
          <w:b/>
          <w:sz w:val="28"/>
          <w:szCs w:val="28"/>
          <w:u w:val="single"/>
        </w:rPr>
      </w:pPr>
    </w:p>
    <w:p w:rsidR="009D564B" w:rsidRPr="009D564B" w:rsidRDefault="009D564B" w:rsidP="009D564B">
      <w:pPr>
        <w:spacing w:before="120" w:after="120" w:line="240" w:lineRule="auto"/>
        <w:ind w:left="748" w:hanging="748"/>
        <w:jc w:val="center"/>
        <w:rPr>
          <w:rFonts w:ascii="Verdana" w:hAnsi="Verdana" w:cs="Arial"/>
          <w:b/>
          <w:sz w:val="28"/>
          <w:szCs w:val="28"/>
          <w:u w:val="single"/>
        </w:rPr>
      </w:pPr>
      <w:r w:rsidRPr="009D564B">
        <w:rPr>
          <w:rFonts w:ascii="Verdana" w:hAnsi="Verdana" w:cs="Arial"/>
          <w:b/>
          <w:sz w:val="28"/>
          <w:szCs w:val="28"/>
          <w:u w:val="single"/>
        </w:rPr>
        <w:t>TENDER NOTICE</w:t>
      </w:r>
    </w:p>
    <w:p w:rsidR="009D564B" w:rsidRPr="001A3C84" w:rsidRDefault="00FE3BA2" w:rsidP="009D564B">
      <w:pPr>
        <w:spacing w:before="120" w:after="120" w:line="240" w:lineRule="auto"/>
        <w:ind w:left="4348" w:firstLine="692"/>
        <w:jc w:val="center"/>
        <w:rPr>
          <w:rFonts w:ascii="Verdana" w:hAnsi="Verdana" w:cs="Arial"/>
        </w:rPr>
      </w:pPr>
      <w:r>
        <w:rPr>
          <w:rFonts w:ascii="Verdana" w:hAnsi="Verdana" w:cs="Arial"/>
          <w:sz w:val="25"/>
          <w:szCs w:val="25"/>
        </w:rPr>
        <w:t xml:space="preserve">  </w:t>
      </w:r>
      <w:r w:rsidR="009D564B" w:rsidRPr="001A3C84">
        <w:rPr>
          <w:rFonts w:ascii="Verdana" w:hAnsi="Verdana" w:cs="Arial"/>
        </w:rPr>
        <w:t>Dated:</w:t>
      </w:r>
      <w:r w:rsidR="00E54035">
        <w:rPr>
          <w:rFonts w:ascii="Verdana" w:hAnsi="Verdana" w:cs="Arial"/>
        </w:rPr>
        <w:t xml:space="preserve"> 02.11.2022</w:t>
      </w:r>
      <w:r w:rsidR="009D564B" w:rsidRPr="001A3C84">
        <w:rPr>
          <w:rFonts w:ascii="Verdana" w:hAnsi="Verdana" w:cs="Arial"/>
        </w:rPr>
        <w:t xml:space="preserve">   </w:t>
      </w:r>
    </w:p>
    <w:p w:rsidR="00FE3BA2" w:rsidRDefault="00FE3BA2" w:rsidP="009D564B">
      <w:pPr>
        <w:spacing w:before="120" w:after="120" w:line="240" w:lineRule="auto"/>
        <w:ind w:firstLine="720"/>
        <w:jc w:val="both"/>
        <w:rPr>
          <w:rFonts w:ascii="Verdana" w:hAnsi="Verdana" w:cs="Arial"/>
          <w:sz w:val="25"/>
          <w:szCs w:val="25"/>
        </w:rPr>
      </w:pPr>
    </w:p>
    <w:p w:rsidR="009D564B" w:rsidRPr="009D564B" w:rsidRDefault="009D564B" w:rsidP="009D564B">
      <w:pPr>
        <w:spacing w:before="120" w:after="120" w:line="240" w:lineRule="auto"/>
        <w:ind w:firstLine="720"/>
        <w:jc w:val="both"/>
        <w:rPr>
          <w:rFonts w:ascii="Verdana" w:hAnsi="Verdana" w:cs="Arial"/>
          <w:sz w:val="25"/>
          <w:szCs w:val="25"/>
        </w:rPr>
      </w:pPr>
      <w:r w:rsidRPr="009D564B">
        <w:rPr>
          <w:rFonts w:ascii="Verdana" w:hAnsi="Verdana" w:cs="Arial"/>
          <w:sz w:val="25"/>
          <w:szCs w:val="25"/>
        </w:rPr>
        <w:t xml:space="preserve">This Court invited On-line offers through BOQ Based GeM bidding from Manufacturer/Authorized Distributors/Dealer/Accredited Agents for “Supply, delivery, installation and commissioning of </w:t>
      </w:r>
      <w:r w:rsidR="008C23AE">
        <w:rPr>
          <w:rFonts w:ascii="Verdana" w:hAnsi="Verdana" w:cs="Arial"/>
          <w:sz w:val="25"/>
          <w:szCs w:val="25"/>
        </w:rPr>
        <w:t>125</w:t>
      </w:r>
      <w:r w:rsidRPr="009D564B">
        <w:rPr>
          <w:rFonts w:ascii="Verdana" w:hAnsi="Verdana" w:cs="Arial"/>
          <w:sz w:val="25"/>
          <w:szCs w:val="25"/>
        </w:rPr>
        <w:t xml:space="preserve"> nos. Steel racks Open (</w:t>
      </w:r>
      <w:r w:rsidR="0048659A">
        <w:rPr>
          <w:rFonts w:ascii="Verdana" w:hAnsi="Verdana" w:cs="Arial"/>
          <w:sz w:val="25"/>
          <w:szCs w:val="25"/>
        </w:rPr>
        <w:t xml:space="preserve">as per </w:t>
      </w:r>
      <w:r w:rsidR="007D294D">
        <w:rPr>
          <w:rFonts w:ascii="Verdana" w:hAnsi="Verdana" w:cs="Arial"/>
          <w:sz w:val="25"/>
          <w:szCs w:val="25"/>
        </w:rPr>
        <w:t xml:space="preserve">Specifications </w:t>
      </w:r>
      <w:r w:rsidR="0048659A">
        <w:rPr>
          <w:rFonts w:ascii="Verdana" w:hAnsi="Verdana" w:cs="Arial"/>
          <w:sz w:val="25"/>
          <w:szCs w:val="25"/>
        </w:rPr>
        <w:t>mentioned in</w:t>
      </w:r>
      <w:r w:rsidR="007D294D">
        <w:rPr>
          <w:rFonts w:ascii="Verdana" w:hAnsi="Verdana" w:cs="Arial"/>
          <w:sz w:val="25"/>
          <w:szCs w:val="25"/>
        </w:rPr>
        <w:t xml:space="preserve"> bid document</w:t>
      </w:r>
      <w:r w:rsidRPr="009D564B">
        <w:rPr>
          <w:rFonts w:ascii="Verdana" w:hAnsi="Verdana" w:cs="Arial"/>
          <w:sz w:val="25"/>
          <w:szCs w:val="25"/>
        </w:rPr>
        <w:t xml:space="preserve">)” for the use of Hon’ble High Court of Uttarakhand at Nainital. The Vendors are required to submit their offer on GeM portal only in two bids system i.e. technical &amp; financial bid as per norms of GeM portal. </w:t>
      </w:r>
    </w:p>
    <w:p w:rsidR="009D564B" w:rsidRPr="009D564B" w:rsidRDefault="009D564B" w:rsidP="009D564B">
      <w:pPr>
        <w:spacing w:before="120" w:after="120" w:line="240" w:lineRule="auto"/>
        <w:ind w:firstLine="720"/>
        <w:jc w:val="both"/>
        <w:rPr>
          <w:rFonts w:ascii="Verdana" w:hAnsi="Verdana" w:cs="Arial"/>
          <w:sz w:val="25"/>
          <w:szCs w:val="25"/>
        </w:rPr>
      </w:pPr>
      <w:r w:rsidRPr="009D564B">
        <w:rPr>
          <w:rFonts w:ascii="Verdana" w:hAnsi="Verdana" w:cs="Arial"/>
          <w:sz w:val="25"/>
          <w:szCs w:val="25"/>
        </w:rPr>
        <w:t xml:space="preserve">For detailed information like Date of Submission and opening of bid etc., you may please visit the GeM portal </w:t>
      </w:r>
      <w:hyperlink r:id="rId8" w:history="1">
        <w:r w:rsidRPr="009D564B">
          <w:rPr>
            <w:rStyle w:val="Hyperlink"/>
            <w:rFonts w:ascii="Verdana" w:hAnsi="Verdana" w:cs="Arial"/>
            <w:sz w:val="25"/>
            <w:szCs w:val="25"/>
          </w:rPr>
          <w:t>www.gem.gov.in</w:t>
        </w:r>
      </w:hyperlink>
      <w:r w:rsidRPr="009D564B">
        <w:rPr>
          <w:rFonts w:ascii="Verdana" w:hAnsi="Verdana" w:cs="Arial"/>
          <w:sz w:val="25"/>
          <w:szCs w:val="25"/>
        </w:rPr>
        <w:t xml:space="preserve">. The bid documents will also be available on our website </w:t>
      </w:r>
      <w:hyperlink r:id="rId9" w:history="1">
        <w:r w:rsidRPr="009D564B">
          <w:rPr>
            <w:rStyle w:val="Hyperlink"/>
            <w:rFonts w:ascii="Verdana" w:hAnsi="Verdana" w:cs="Arial"/>
            <w:sz w:val="25"/>
            <w:szCs w:val="25"/>
          </w:rPr>
          <w:t>www.highcourtofuttarakhand.gov.in</w:t>
        </w:r>
      </w:hyperlink>
      <w:r w:rsidRPr="009D564B">
        <w:rPr>
          <w:rFonts w:ascii="Verdana" w:hAnsi="Verdana" w:cs="Arial"/>
          <w:sz w:val="25"/>
          <w:szCs w:val="25"/>
        </w:rPr>
        <w:t xml:space="preserve"> for reference only. The offer will be accepted On-line only on GeM portal with terms and conditions as mentioned in GeM bidding documents.</w:t>
      </w:r>
    </w:p>
    <w:p w:rsidR="009D564B" w:rsidRPr="009D564B" w:rsidRDefault="009D564B" w:rsidP="009D564B">
      <w:pPr>
        <w:spacing w:before="120" w:after="120" w:line="240" w:lineRule="auto"/>
        <w:rPr>
          <w:rFonts w:ascii="Verdana" w:hAnsi="Verdana" w:cs="Arial"/>
          <w:sz w:val="25"/>
          <w:szCs w:val="25"/>
        </w:rPr>
      </w:pP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p>
    <w:p w:rsidR="009D564B" w:rsidRPr="009D564B" w:rsidRDefault="00B64E93" w:rsidP="009D564B">
      <w:pPr>
        <w:spacing w:after="0" w:line="240" w:lineRule="auto"/>
        <w:rPr>
          <w:rFonts w:ascii="Verdana" w:hAnsi="Verdana" w:cs="Arial"/>
          <w:sz w:val="25"/>
          <w:szCs w:val="25"/>
        </w:rPr>
      </w:pPr>
      <w:r>
        <w:rPr>
          <w:rFonts w:ascii="Verdana" w:hAnsi="Verdana" w:cs="Arial"/>
          <w:sz w:val="25"/>
          <w:szCs w:val="25"/>
        </w:rPr>
        <w:tab/>
      </w:r>
      <w:r>
        <w:rPr>
          <w:rFonts w:ascii="Verdana" w:hAnsi="Verdana" w:cs="Arial"/>
          <w:sz w:val="25"/>
          <w:szCs w:val="25"/>
        </w:rPr>
        <w:tab/>
      </w:r>
      <w:r>
        <w:rPr>
          <w:rFonts w:ascii="Verdana" w:hAnsi="Verdana" w:cs="Arial"/>
          <w:sz w:val="25"/>
          <w:szCs w:val="25"/>
        </w:rPr>
        <w:tab/>
      </w:r>
      <w:r>
        <w:rPr>
          <w:rFonts w:ascii="Verdana" w:hAnsi="Verdana" w:cs="Arial"/>
          <w:sz w:val="25"/>
          <w:szCs w:val="25"/>
        </w:rPr>
        <w:tab/>
      </w:r>
      <w:r>
        <w:rPr>
          <w:rFonts w:ascii="Verdana" w:hAnsi="Verdana" w:cs="Arial"/>
          <w:sz w:val="25"/>
          <w:szCs w:val="25"/>
        </w:rPr>
        <w:tab/>
      </w:r>
      <w:r>
        <w:rPr>
          <w:rFonts w:ascii="Verdana" w:hAnsi="Verdana" w:cs="Arial"/>
          <w:sz w:val="25"/>
          <w:szCs w:val="25"/>
        </w:rPr>
        <w:tab/>
      </w:r>
      <w:r>
        <w:rPr>
          <w:rFonts w:ascii="Verdana" w:hAnsi="Verdana" w:cs="Arial"/>
          <w:sz w:val="25"/>
          <w:szCs w:val="25"/>
        </w:rPr>
        <w:tab/>
      </w:r>
      <w:r>
        <w:rPr>
          <w:rFonts w:ascii="Verdana" w:hAnsi="Verdana" w:cs="Arial"/>
          <w:sz w:val="25"/>
          <w:szCs w:val="25"/>
        </w:rPr>
        <w:tab/>
      </w:r>
      <w:r>
        <w:rPr>
          <w:rFonts w:ascii="Verdana" w:hAnsi="Verdana" w:cs="Arial"/>
          <w:sz w:val="25"/>
          <w:szCs w:val="25"/>
        </w:rPr>
        <w:tab/>
      </w:r>
      <w:r>
        <w:rPr>
          <w:rFonts w:ascii="Verdana" w:hAnsi="Verdana" w:cs="Arial"/>
          <w:sz w:val="25"/>
          <w:szCs w:val="25"/>
        </w:rPr>
        <w:tab/>
        <w:t>S/d</w:t>
      </w:r>
      <w:r w:rsidR="009D564B" w:rsidRPr="009D564B">
        <w:rPr>
          <w:rFonts w:ascii="Verdana" w:hAnsi="Verdana" w:cs="Arial"/>
          <w:sz w:val="25"/>
          <w:szCs w:val="25"/>
        </w:rPr>
        <w:tab/>
      </w:r>
      <w:r w:rsidR="009D564B" w:rsidRPr="009D564B">
        <w:rPr>
          <w:rFonts w:ascii="Verdana" w:hAnsi="Verdana" w:cs="Arial"/>
          <w:sz w:val="25"/>
          <w:szCs w:val="25"/>
        </w:rPr>
        <w:tab/>
      </w:r>
      <w:r w:rsidR="009D564B" w:rsidRPr="009D564B">
        <w:rPr>
          <w:rFonts w:ascii="Verdana" w:hAnsi="Verdana" w:cs="Arial"/>
          <w:sz w:val="25"/>
          <w:szCs w:val="25"/>
        </w:rPr>
        <w:tab/>
      </w:r>
      <w:r w:rsidR="009D564B" w:rsidRPr="009D564B">
        <w:rPr>
          <w:rFonts w:ascii="Verdana" w:hAnsi="Verdana" w:cs="Arial"/>
          <w:sz w:val="25"/>
          <w:szCs w:val="25"/>
        </w:rPr>
        <w:tab/>
      </w:r>
      <w:r w:rsidR="009D564B" w:rsidRPr="009D564B">
        <w:rPr>
          <w:rFonts w:ascii="Verdana" w:hAnsi="Verdana" w:cs="Arial"/>
          <w:sz w:val="25"/>
          <w:szCs w:val="25"/>
        </w:rPr>
        <w:tab/>
      </w:r>
      <w:r w:rsidR="009D564B" w:rsidRPr="009D564B">
        <w:rPr>
          <w:rFonts w:ascii="Verdana" w:hAnsi="Verdana" w:cs="Arial"/>
          <w:sz w:val="25"/>
          <w:szCs w:val="25"/>
        </w:rPr>
        <w:tab/>
        <w:t xml:space="preserve">  </w:t>
      </w:r>
      <w:r w:rsidR="009D564B" w:rsidRPr="009D564B">
        <w:rPr>
          <w:rFonts w:ascii="Verdana" w:hAnsi="Verdana" w:cs="Arial"/>
          <w:sz w:val="25"/>
          <w:szCs w:val="25"/>
        </w:rPr>
        <w:tab/>
      </w:r>
      <w:r w:rsidR="009D564B" w:rsidRPr="009D564B">
        <w:rPr>
          <w:rFonts w:ascii="Verdana" w:hAnsi="Verdana" w:cs="Arial"/>
          <w:sz w:val="25"/>
          <w:szCs w:val="25"/>
        </w:rPr>
        <w:tab/>
      </w:r>
      <w:r w:rsidR="009D564B" w:rsidRPr="009D564B">
        <w:rPr>
          <w:rFonts w:ascii="Verdana" w:hAnsi="Verdana" w:cs="Arial"/>
          <w:sz w:val="25"/>
          <w:szCs w:val="25"/>
        </w:rPr>
        <w:tab/>
        <w:t xml:space="preserve">  </w:t>
      </w:r>
      <w:r w:rsidR="009D564B">
        <w:rPr>
          <w:rFonts w:ascii="Verdana" w:hAnsi="Verdana" w:cs="Arial"/>
          <w:sz w:val="25"/>
          <w:szCs w:val="25"/>
        </w:rPr>
        <w:t xml:space="preserve">   </w:t>
      </w:r>
      <w:r>
        <w:rPr>
          <w:rFonts w:ascii="Verdana" w:hAnsi="Verdana" w:cs="Arial"/>
          <w:sz w:val="25"/>
          <w:szCs w:val="25"/>
        </w:rPr>
        <w:t xml:space="preserve">         </w:t>
      </w:r>
      <w:r w:rsidR="009D564B" w:rsidRPr="009D564B">
        <w:rPr>
          <w:rFonts w:ascii="Verdana" w:hAnsi="Verdana" w:cs="Arial"/>
          <w:sz w:val="25"/>
          <w:szCs w:val="25"/>
        </w:rPr>
        <w:t>Registrar (Protocol)</w:t>
      </w:r>
    </w:p>
    <w:p w:rsidR="009D564B" w:rsidRPr="009D564B" w:rsidRDefault="009D564B" w:rsidP="009D564B">
      <w:pPr>
        <w:spacing w:after="0" w:line="240" w:lineRule="auto"/>
        <w:rPr>
          <w:rFonts w:ascii="Verdana" w:hAnsi="Verdana" w:cs="Arial"/>
          <w:sz w:val="25"/>
          <w:szCs w:val="25"/>
        </w:rPr>
      </w:pP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r>
      <w:r w:rsidRPr="009D564B">
        <w:rPr>
          <w:rFonts w:ascii="Verdana" w:hAnsi="Verdana" w:cs="Arial"/>
          <w:sz w:val="25"/>
          <w:szCs w:val="25"/>
        </w:rPr>
        <w:tab/>
        <w:t xml:space="preserve">       High Court of Uttarakhand</w:t>
      </w:r>
    </w:p>
    <w:p w:rsidR="009D564B" w:rsidRPr="009D564B" w:rsidRDefault="009D564B" w:rsidP="009D564B">
      <w:pPr>
        <w:spacing w:after="0" w:line="240" w:lineRule="auto"/>
        <w:ind w:left="5760" w:firstLine="720"/>
        <w:rPr>
          <w:rFonts w:ascii="Verdana" w:hAnsi="Verdana" w:cs="Arial"/>
          <w:sz w:val="25"/>
          <w:szCs w:val="25"/>
        </w:rPr>
      </w:pPr>
      <w:r>
        <w:rPr>
          <w:rFonts w:ascii="Verdana" w:hAnsi="Verdana" w:cs="Arial"/>
          <w:sz w:val="25"/>
          <w:szCs w:val="25"/>
        </w:rPr>
        <w:t xml:space="preserve">     </w:t>
      </w:r>
      <w:r w:rsidRPr="009D564B">
        <w:rPr>
          <w:rFonts w:ascii="Verdana" w:hAnsi="Verdana" w:cs="Arial"/>
          <w:sz w:val="25"/>
          <w:szCs w:val="25"/>
        </w:rPr>
        <w:t>Nainital</w:t>
      </w:r>
    </w:p>
    <w:p w:rsidR="00AD1E9F" w:rsidRDefault="009D564B" w:rsidP="009D564B">
      <w:pPr>
        <w:rPr>
          <w:rFonts w:ascii="Arial" w:hAnsi="Arial" w:cs="Arial"/>
          <w:sz w:val="20"/>
          <w:szCs w:val="20"/>
        </w:rPr>
      </w:pPr>
      <w:r w:rsidRPr="0019721C">
        <w:rPr>
          <w:rFonts w:ascii="Arial" w:hAnsi="Arial" w:cs="Arial"/>
          <w:b/>
          <w:sz w:val="20"/>
          <w:szCs w:val="20"/>
        </w:rPr>
        <w:tab/>
      </w:r>
      <w:r w:rsidRPr="0019721C">
        <w:rPr>
          <w:rFonts w:ascii="Arial" w:hAnsi="Arial" w:cs="Arial"/>
          <w:sz w:val="20"/>
          <w:szCs w:val="20"/>
        </w:rPr>
        <w:tab/>
      </w:r>
      <w:r w:rsidRPr="0019721C">
        <w:rPr>
          <w:rFonts w:ascii="Arial" w:hAnsi="Arial" w:cs="Arial"/>
          <w:sz w:val="20"/>
          <w:szCs w:val="20"/>
        </w:rPr>
        <w:tab/>
      </w:r>
      <w:r w:rsidRPr="0019721C">
        <w:rPr>
          <w:rFonts w:ascii="Arial" w:hAnsi="Arial" w:cs="Arial"/>
          <w:sz w:val="20"/>
          <w:szCs w:val="20"/>
        </w:rPr>
        <w:tab/>
      </w:r>
      <w:r w:rsidRPr="0019721C">
        <w:rPr>
          <w:rFonts w:ascii="Arial" w:hAnsi="Arial" w:cs="Arial"/>
          <w:sz w:val="20"/>
          <w:szCs w:val="20"/>
        </w:rPr>
        <w:tab/>
      </w:r>
      <w:r w:rsidRPr="0019721C">
        <w:rPr>
          <w:rFonts w:ascii="Arial" w:hAnsi="Arial" w:cs="Arial"/>
          <w:sz w:val="20"/>
          <w:szCs w:val="20"/>
        </w:rPr>
        <w:tab/>
      </w:r>
      <w:r w:rsidRPr="0019721C">
        <w:rPr>
          <w:rFonts w:ascii="Arial" w:hAnsi="Arial" w:cs="Arial"/>
          <w:sz w:val="20"/>
          <w:szCs w:val="20"/>
        </w:rPr>
        <w:tab/>
        <w:t xml:space="preserve">          </w:t>
      </w:r>
    </w:p>
    <w:p w:rsidR="00AD1E9F" w:rsidRDefault="00AD1E9F">
      <w:pPr>
        <w:rPr>
          <w:rFonts w:ascii="Arial" w:hAnsi="Arial" w:cs="Arial"/>
          <w:sz w:val="20"/>
          <w:szCs w:val="20"/>
        </w:rPr>
      </w:pPr>
      <w:r>
        <w:rPr>
          <w:rFonts w:ascii="Arial" w:hAnsi="Arial" w:cs="Arial"/>
          <w:sz w:val="20"/>
          <w:szCs w:val="20"/>
        </w:rPr>
        <w:br w:type="page"/>
      </w:r>
    </w:p>
    <w:p w:rsidR="0048659A" w:rsidRPr="001A3C84" w:rsidRDefault="0048659A" w:rsidP="001C1DAA">
      <w:pPr>
        <w:spacing w:after="0" w:line="240" w:lineRule="auto"/>
        <w:jc w:val="center"/>
        <w:rPr>
          <w:rFonts w:ascii="Verdana" w:hAnsi="Verdana" w:cs="Arial"/>
          <w:b/>
          <w:sz w:val="28"/>
          <w:szCs w:val="28"/>
          <w:u w:val="single"/>
        </w:rPr>
      </w:pPr>
      <w:r w:rsidRPr="001A3C84">
        <w:rPr>
          <w:rFonts w:ascii="Verdana" w:hAnsi="Verdana" w:cs="Arial"/>
          <w:b/>
          <w:sz w:val="28"/>
          <w:szCs w:val="28"/>
          <w:u w:val="single"/>
        </w:rPr>
        <w:lastRenderedPageBreak/>
        <w:t xml:space="preserve">BID </w:t>
      </w:r>
      <w:r w:rsidR="001C1DAA" w:rsidRPr="001A3C84">
        <w:rPr>
          <w:rFonts w:ascii="Verdana" w:hAnsi="Verdana" w:cs="Arial"/>
          <w:b/>
          <w:sz w:val="28"/>
          <w:szCs w:val="28"/>
          <w:u w:val="single"/>
        </w:rPr>
        <w:t>DOCUMENT</w:t>
      </w:r>
    </w:p>
    <w:p w:rsidR="009D564B" w:rsidRDefault="0048659A" w:rsidP="001C1DAA">
      <w:pPr>
        <w:spacing w:after="0" w:line="240" w:lineRule="auto"/>
        <w:jc w:val="center"/>
        <w:rPr>
          <w:rFonts w:ascii="Verdana" w:hAnsi="Verdana" w:cs="Arial"/>
          <w:b/>
          <w:sz w:val="24"/>
          <w:szCs w:val="24"/>
          <w:u w:val="single"/>
        </w:rPr>
      </w:pPr>
      <w:r>
        <w:rPr>
          <w:rFonts w:ascii="Verdana" w:hAnsi="Verdana" w:cs="Arial"/>
          <w:b/>
          <w:sz w:val="24"/>
          <w:szCs w:val="24"/>
          <w:u w:val="single"/>
        </w:rPr>
        <w:t xml:space="preserve">TECHNICAL SPECIFICATIONS AND </w:t>
      </w:r>
      <w:r w:rsidRPr="00AD1E9F">
        <w:rPr>
          <w:rFonts w:ascii="Verdana" w:hAnsi="Verdana" w:cs="Arial"/>
          <w:b/>
          <w:sz w:val="24"/>
          <w:szCs w:val="24"/>
          <w:u w:val="single"/>
        </w:rPr>
        <w:t xml:space="preserve"> TERMS &amp; CONDITONS</w:t>
      </w:r>
    </w:p>
    <w:tbl>
      <w:tblPr>
        <w:tblStyle w:val="TableGrid"/>
        <w:tblW w:w="10008" w:type="dxa"/>
        <w:tblInd w:w="-252" w:type="dxa"/>
        <w:tblLook w:val="04A0"/>
      </w:tblPr>
      <w:tblGrid>
        <w:gridCol w:w="738"/>
        <w:gridCol w:w="3240"/>
        <w:gridCol w:w="2880"/>
        <w:gridCol w:w="1194"/>
        <w:gridCol w:w="966"/>
        <w:gridCol w:w="990"/>
      </w:tblGrid>
      <w:tr w:rsidR="00AD1E9F" w:rsidRPr="00AD1E9F" w:rsidTr="0048659A">
        <w:tc>
          <w:tcPr>
            <w:tcW w:w="10008" w:type="dxa"/>
            <w:gridSpan w:val="6"/>
          </w:tcPr>
          <w:p w:rsidR="00AD1E9F" w:rsidRPr="00AD1E9F" w:rsidRDefault="00AD1E9F" w:rsidP="00AD1E9F">
            <w:pPr>
              <w:jc w:val="center"/>
              <w:rPr>
                <w:rFonts w:ascii="Verdana" w:hAnsi="Verdana" w:cs="Arial"/>
                <w:b/>
                <w:sz w:val="20"/>
                <w:szCs w:val="20"/>
              </w:rPr>
            </w:pPr>
            <w:r w:rsidRPr="00AD1E9F">
              <w:rPr>
                <w:rFonts w:ascii="Verdana" w:hAnsi="Verdana" w:cs="Arial"/>
                <w:b/>
                <w:sz w:val="20"/>
                <w:szCs w:val="20"/>
              </w:rPr>
              <w:t>Check List for Bidder</w:t>
            </w:r>
          </w:p>
        </w:tc>
      </w:tr>
      <w:tr w:rsidR="00AD1E9F" w:rsidRPr="00AD1E9F" w:rsidTr="0048659A">
        <w:tc>
          <w:tcPr>
            <w:tcW w:w="738" w:type="dxa"/>
          </w:tcPr>
          <w:p w:rsidR="00AD1E9F" w:rsidRPr="00AD1E9F" w:rsidRDefault="00AD1E9F" w:rsidP="00AD1E9F">
            <w:pPr>
              <w:rPr>
                <w:rFonts w:ascii="Verdana" w:hAnsi="Verdana" w:cs="Arial"/>
                <w:b/>
                <w:sz w:val="20"/>
                <w:szCs w:val="20"/>
              </w:rPr>
            </w:pPr>
            <w:r w:rsidRPr="00AD1E9F">
              <w:rPr>
                <w:rFonts w:ascii="Verdana" w:hAnsi="Verdana" w:cs="Arial"/>
                <w:b/>
                <w:sz w:val="20"/>
                <w:szCs w:val="20"/>
              </w:rPr>
              <w:t>SN</w:t>
            </w:r>
          </w:p>
        </w:tc>
        <w:tc>
          <w:tcPr>
            <w:tcW w:w="3240" w:type="dxa"/>
          </w:tcPr>
          <w:p w:rsidR="00AD1E9F" w:rsidRPr="00AD1E9F" w:rsidRDefault="00AD1E9F" w:rsidP="00AD1E9F">
            <w:pPr>
              <w:rPr>
                <w:rFonts w:ascii="Verdana" w:hAnsi="Verdana" w:cs="Arial"/>
                <w:b/>
                <w:sz w:val="20"/>
                <w:szCs w:val="20"/>
              </w:rPr>
            </w:pPr>
            <w:r w:rsidRPr="00AD1E9F">
              <w:rPr>
                <w:rFonts w:ascii="Verdana" w:hAnsi="Verdana" w:cs="Arial"/>
                <w:b/>
                <w:sz w:val="20"/>
                <w:szCs w:val="20"/>
              </w:rPr>
              <w:t>Details</w:t>
            </w:r>
          </w:p>
        </w:tc>
        <w:tc>
          <w:tcPr>
            <w:tcW w:w="2880" w:type="dxa"/>
          </w:tcPr>
          <w:p w:rsidR="00AD1E9F" w:rsidRPr="00AD1E9F" w:rsidRDefault="00AD1E9F" w:rsidP="00AD1E9F">
            <w:pPr>
              <w:rPr>
                <w:rFonts w:ascii="Verdana" w:hAnsi="Verdana" w:cs="Arial"/>
                <w:b/>
                <w:sz w:val="20"/>
                <w:szCs w:val="20"/>
              </w:rPr>
            </w:pPr>
            <w:r w:rsidRPr="00AD1E9F">
              <w:rPr>
                <w:rFonts w:ascii="Verdana" w:hAnsi="Verdana" w:cs="Arial"/>
                <w:b/>
                <w:sz w:val="20"/>
                <w:szCs w:val="20"/>
              </w:rPr>
              <w:t xml:space="preserve">Documents Required </w:t>
            </w:r>
          </w:p>
        </w:tc>
        <w:tc>
          <w:tcPr>
            <w:tcW w:w="1194" w:type="dxa"/>
          </w:tcPr>
          <w:p w:rsidR="00AD1E9F" w:rsidRPr="00AD1E9F" w:rsidRDefault="00AD1E9F" w:rsidP="00AD1E9F">
            <w:pPr>
              <w:rPr>
                <w:rFonts w:ascii="Verdana" w:hAnsi="Verdana" w:cs="Arial"/>
                <w:b/>
                <w:sz w:val="20"/>
                <w:szCs w:val="20"/>
              </w:rPr>
            </w:pPr>
            <w:r w:rsidRPr="00AD1E9F">
              <w:rPr>
                <w:rFonts w:ascii="Verdana" w:hAnsi="Verdana" w:cs="Arial"/>
                <w:b/>
                <w:sz w:val="20"/>
                <w:szCs w:val="20"/>
              </w:rPr>
              <w:t>Yes/No</w:t>
            </w:r>
          </w:p>
        </w:tc>
        <w:tc>
          <w:tcPr>
            <w:tcW w:w="966" w:type="dxa"/>
          </w:tcPr>
          <w:p w:rsidR="00AD1E9F" w:rsidRPr="00AD1E9F" w:rsidRDefault="00AD1E9F" w:rsidP="00AD1E9F">
            <w:pPr>
              <w:jc w:val="center"/>
              <w:rPr>
                <w:rFonts w:ascii="Verdana" w:hAnsi="Verdana" w:cs="Arial"/>
                <w:b/>
                <w:sz w:val="20"/>
                <w:szCs w:val="20"/>
              </w:rPr>
            </w:pPr>
            <w:r w:rsidRPr="00AD1E9F">
              <w:rPr>
                <w:rFonts w:ascii="Verdana" w:hAnsi="Verdana" w:cs="Arial"/>
                <w:b/>
                <w:sz w:val="20"/>
                <w:szCs w:val="20"/>
              </w:rPr>
              <w:t>From Page</w:t>
            </w:r>
          </w:p>
        </w:tc>
        <w:tc>
          <w:tcPr>
            <w:tcW w:w="990" w:type="dxa"/>
          </w:tcPr>
          <w:p w:rsidR="00AD1E9F" w:rsidRPr="00AD1E9F" w:rsidRDefault="00AD1E9F" w:rsidP="00AD1E9F">
            <w:pPr>
              <w:jc w:val="center"/>
              <w:rPr>
                <w:rFonts w:ascii="Verdana" w:hAnsi="Verdana" w:cs="Arial"/>
                <w:b/>
                <w:sz w:val="20"/>
                <w:szCs w:val="20"/>
              </w:rPr>
            </w:pPr>
            <w:r w:rsidRPr="00AD1E9F">
              <w:rPr>
                <w:rFonts w:ascii="Verdana" w:hAnsi="Verdana" w:cs="Arial"/>
                <w:b/>
                <w:sz w:val="20"/>
                <w:szCs w:val="20"/>
              </w:rPr>
              <w:t>To Page</w:t>
            </w:r>
          </w:p>
        </w:tc>
      </w:tr>
      <w:tr w:rsidR="00AD1E9F" w:rsidRPr="00AD1E9F" w:rsidTr="0048659A">
        <w:trPr>
          <w:trHeight w:val="323"/>
        </w:trPr>
        <w:tc>
          <w:tcPr>
            <w:tcW w:w="738" w:type="dxa"/>
            <w:vAlign w:val="center"/>
          </w:tcPr>
          <w:p w:rsidR="00AD1E9F" w:rsidRPr="00B96970" w:rsidRDefault="00AD1E9F" w:rsidP="00B96970">
            <w:pPr>
              <w:jc w:val="center"/>
              <w:rPr>
                <w:rFonts w:ascii="Verdana" w:hAnsi="Verdana" w:cs="Arial"/>
                <w:sz w:val="20"/>
                <w:szCs w:val="20"/>
              </w:rPr>
            </w:pPr>
            <w:r w:rsidRPr="00B96970">
              <w:rPr>
                <w:rFonts w:ascii="Verdana" w:hAnsi="Verdana" w:cs="Arial"/>
                <w:sz w:val="20"/>
                <w:szCs w:val="20"/>
              </w:rPr>
              <w:t>1</w:t>
            </w:r>
          </w:p>
        </w:tc>
        <w:tc>
          <w:tcPr>
            <w:tcW w:w="3240" w:type="dxa"/>
            <w:vAlign w:val="center"/>
          </w:tcPr>
          <w:p w:rsidR="00055F0D" w:rsidRPr="00B96970" w:rsidRDefault="008A5423" w:rsidP="00B96970">
            <w:pPr>
              <w:rPr>
                <w:rFonts w:ascii="Verdana" w:hAnsi="Verdana" w:cs="Arial"/>
                <w:sz w:val="20"/>
                <w:szCs w:val="20"/>
              </w:rPr>
            </w:pPr>
            <w:r w:rsidRPr="00B96970">
              <w:rPr>
                <w:rFonts w:ascii="Verdana" w:hAnsi="Verdana" w:cs="Arial"/>
                <w:sz w:val="20"/>
                <w:szCs w:val="20"/>
              </w:rPr>
              <w:t>Tender Fee of Rs. 590/-</w:t>
            </w:r>
          </w:p>
        </w:tc>
        <w:tc>
          <w:tcPr>
            <w:tcW w:w="2880" w:type="dxa"/>
            <w:vAlign w:val="center"/>
          </w:tcPr>
          <w:p w:rsidR="00AD1E9F" w:rsidRPr="00B96970" w:rsidRDefault="008A5423" w:rsidP="00B96970">
            <w:pPr>
              <w:jc w:val="center"/>
              <w:rPr>
                <w:rFonts w:ascii="Verdana" w:hAnsi="Verdana" w:cs="Arial"/>
                <w:sz w:val="20"/>
                <w:szCs w:val="20"/>
              </w:rPr>
            </w:pPr>
            <w:r w:rsidRPr="00B96970">
              <w:rPr>
                <w:rFonts w:ascii="Verdana" w:hAnsi="Verdana" w:cs="Arial"/>
                <w:sz w:val="20"/>
                <w:szCs w:val="20"/>
              </w:rPr>
              <w:t>RTGS/NEFT Detail</w:t>
            </w:r>
          </w:p>
        </w:tc>
        <w:tc>
          <w:tcPr>
            <w:tcW w:w="1194" w:type="dxa"/>
          </w:tcPr>
          <w:p w:rsidR="00AD1E9F" w:rsidRPr="00B96970" w:rsidRDefault="00AD1E9F" w:rsidP="00AD1E9F">
            <w:pPr>
              <w:rPr>
                <w:rFonts w:ascii="Verdana" w:hAnsi="Verdana" w:cs="Arial"/>
                <w:sz w:val="20"/>
                <w:szCs w:val="20"/>
              </w:rPr>
            </w:pPr>
          </w:p>
        </w:tc>
        <w:tc>
          <w:tcPr>
            <w:tcW w:w="966" w:type="dxa"/>
          </w:tcPr>
          <w:p w:rsidR="00AD1E9F" w:rsidRPr="00B96970" w:rsidRDefault="00AD1E9F" w:rsidP="00AD1E9F">
            <w:pPr>
              <w:jc w:val="center"/>
              <w:rPr>
                <w:rFonts w:ascii="Verdana" w:hAnsi="Verdana" w:cs="Arial"/>
                <w:sz w:val="20"/>
                <w:szCs w:val="20"/>
              </w:rPr>
            </w:pPr>
          </w:p>
        </w:tc>
        <w:tc>
          <w:tcPr>
            <w:tcW w:w="990" w:type="dxa"/>
          </w:tcPr>
          <w:p w:rsidR="00AD1E9F" w:rsidRPr="00B96970" w:rsidRDefault="00AD1E9F" w:rsidP="00AD1E9F">
            <w:pPr>
              <w:jc w:val="center"/>
              <w:rPr>
                <w:rFonts w:ascii="Verdana" w:hAnsi="Verdana" w:cs="Arial"/>
                <w:sz w:val="20"/>
                <w:szCs w:val="20"/>
              </w:rPr>
            </w:pPr>
          </w:p>
        </w:tc>
      </w:tr>
      <w:tr w:rsidR="008A5423" w:rsidRPr="00AD1E9F" w:rsidTr="0048659A">
        <w:trPr>
          <w:trHeight w:val="341"/>
        </w:trPr>
        <w:tc>
          <w:tcPr>
            <w:tcW w:w="738"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2</w:t>
            </w:r>
          </w:p>
        </w:tc>
        <w:tc>
          <w:tcPr>
            <w:tcW w:w="3240" w:type="dxa"/>
            <w:vAlign w:val="center"/>
          </w:tcPr>
          <w:p w:rsidR="008A5423" w:rsidRPr="00B96970" w:rsidRDefault="008A5423" w:rsidP="00B96970">
            <w:pPr>
              <w:rPr>
                <w:rFonts w:ascii="Verdana" w:hAnsi="Verdana" w:cs="Arial"/>
                <w:sz w:val="20"/>
                <w:szCs w:val="20"/>
              </w:rPr>
            </w:pPr>
            <w:r w:rsidRPr="00B96970">
              <w:rPr>
                <w:rFonts w:ascii="Verdana" w:hAnsi="Verdana" w:cs="Arial"/>
                <w:sz w:val="20"/>
                <w:szCs w:val="20"/>
              </w:rPr>
              <w:t>EMD of Rs. 10,000/-</w:t>
            </w:r>
          </w:p>
        </w:tc>
        <w:tc>
          <w:tcPr>
            <w:tcW w:w="2880"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RTGS/NEFT Detail</w:t>
            </w:r>
          </w:p>
        </w:tc>
        <w:tc>
          <w:tcPr>
            <w:tcW w:w="1194" w:type="dxa"/>
          </w:tcPr>
          <w:p w:rsidR="008A5423" w:rsidRPr="00B96970" w:rsidRDefault="008A5423" w:rsidP="00AD1E9F">
            <w:pPr>
              <w:rPr>
                <w:rFonts w:ascii="Verdana" w:hAnsi="Verdana" w:cs="Arial"/>
                <w:sz w:val="20"/>
                <w:szCs w:val="20"/>
              </w:rPr>
            </w:pPr>
          </w:p>
        </w:tc>
        <w:tc>
          <w:tcPr>
            <w:tcW w:w="966" w:type="dxa"/>
          </w:tcPr>
          <w:p w:rsidR="008A5423" w:rsidRPr="00B96970" w:rsidRDefault="008A5423" w:rsidP="00AD1E9F">
            <w:pPr>
              <w:jc w:val="center"/>
              <w:rPr>
                <w:rFonts w:ascii="Verdana" w:hAnsi="Verdana" w:cs="Arial"/>
                <w:sz w:val="20"/>
                <w:szCs w:val="20"/>
              </w:rPr>
            </w:pPr>
          </w:p>
        </w:tc>
        <w:tc>
          <w:tcPr>
            <w:tcW w:w="990" w:type="dxa"/>
          </w:tcPr>
          <w:p w:rsidR="008A5423" w:rsidRPr="00B96970" w:rsidRDefault="008A5423" w:rsidP="00AD1E9F">
            <w:pPr>
              <w:jc w:val="center"/>
              <w:rPr>
                <w:rFonts w:ascii="Verdana" w:hAnsi="Verdana" w:cs="Arial"/>
                <w:sz w:val="20"/>
                <w:szCs w:val="20"/>
              </w:rPr>
            </w:pPr>
          </w:p>
        </w:tc>
      </w:tr>
      <w:tr w:rsidR="008A5423" w:rsidRPr="00AD1E9F" w:rsidTr="0048659A">
        <w:tc>
          <w:tcPr>
            <w:tcW w:w="738"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3</w:t>
            </w:r>
          </w:p>
        </w:tc>
        <w:tc>
          <w:tcPr>
            <w:tcW w:w="3240" w:type="dxa"/>
            <w:vAlign w:val="center"/>
          </w:tcPr>
          <w:p w:rsidR="008A5423" w:rsidRPr="00B96970" w:rsidRDefault="008A5423" w:rsidP="00B96970">
            <w:pPr>
              <w:rPr>
                <w:rFonts w:ascii="Verdana" w:hAnsi="Verdana" w:cs="Arial"/>
                <w:sz w:val="20"/>
                <w:szCs w:val="20"/>
              </w:rPr>
            </w:pPr>
            <w:r w:rsidRPr="00B96970">
              <w:rPr>
                <w:rFonts w:ascii="Verdana" w:hAnsi="Verdana" w:cs="Arial"/>
                <w:sz w:val="20"/>
                <w:szCs w:val="20"/>
              </w:rPr>
              <w:t>EMD exemption as per norms of GeM</w:t>
            </w:r>
          </w:p>
        </w:tc>
        <w:tc>
          <w:tcPr>
            <w:tcW w:w="2880"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Category document to be enclosed</w:t>
            </w:r>
          </w:p>
        </w:tc>
        <w:tc>
          <w:tcPr>
            <w:tcW w:w="1194" w:type="dxa"/>
          </w:tcPr>
          <w:p w:rsidR="008A5423" w:rsidRPr="00B96970" w:rsidRDefault="008A5423" w:rsidP="00AD1E9F">
            <w:pPr>
              <w:rPr>
                <w:rFonts w:ascii="Verdana" w:hAnsi="Verdana" w:cs="Arial"/>
                <w:sz w:val="20"/>
                <w:szCs w:val="20"/>
              </w:rPr>
            </w:pPr>
          </w:p>
        </w:tc>
        <w:tc>
          <w:tcPr>
            <w:tcW w:w="966" w:type="dxa"/>
          </w:tcPr>
          <w:p w:rsidR="008A5423" w:rsidRPr="00B96970" w:rsidRDefault="008A5423" w:rsidP="00AD1E9F">
            <w:pPr>
              <w:jc w:val="center"/>
              <w:rPr>
                <w:rFonts w:ascii="Verdana" w:hAnsi="Verdana" w:cs="Arial"/>
                <w:sz w:val="20"/>
                <w:szCs w:val="20"/>
              </w:rPr>
            </w:pPr>
          </w:p>
        </w:tc>
        <w:tc>
          <w:tcPr>
            <w:tcW w:w="990" w:type="dxa"/>
          </w:tcPr>
          <w:p w:rsidR="008A5423" w:rsidRPr="00B96970" w:rsidRDefault="008A5423" w:rsidP="00AD1E9F">
            <w:pPr>
              <w:jc w:val="center"/>
              <w:rPr>
                <w:rFonts w:ascii="Verdana" w:hAnsi="Verdana" w:cs="Arial"/>
                <w:sz w:val="20"/>
                <w:szCs w:val="20"/>
              </w:rPr>
            </w:pPr>
          </w:p>
        </w:tc>
      </w:tr>
      <w:tr w:rsidR="008A5423" w:rsidRPr="00AD1E9F" w:rsidTr="0048659A">
        <w:tc>
          <w:tcPr>
            <w:tcW w:w="738"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4</w:t>
            </w:r>
          </w:p>
        </w:tc>
        <w:tc>
          <w:tcPr>
            <w:tcW w:w="3240" w:type="dxa"/>
            <w:vAlign w:val="center"/>
          </w:tcPr>
          <w:p w:rsidR="008A5423" w:rsidRPr="00B96970" w:rsidRDefault="008A5423" w:rsidP="00B96970">
            <w:pPr>
              <w:rPr>
                <w:rFonts w:ascii="Verdana" w:hAnsi="Verdana" w:cs="Arial"/>
                <w:sz w:val="20"/>
                <w:szCs w:val="20"/>
              </w:rPr>
            </w:pPr>
            <w:r w:rsidRPr="00B96970">
              <w:rPr>
                <w:rFonts w:ascii="Verdana" w:hAnsi="Verdana" w:cs="Arial"/>
                <w:sz w:val="20"/>
                <w:szCs w:val="20"/>
              </w:rPr>
              <w:t>OEM (Manufacturer) Authorization</w:t>
            </w:r>
          </w:p>
        </w:tc>
        <w:tc>
          <w:tcPr>
            <w:tcW w:w="2880" w:type="dxa"/>
            <w:vAlign w:val="center"/>
          </w:tcPr>
          <w:p w:rsidR="008A5423" w:rsidRPr="00B96970" w:rsidRDefault="008A5423" w:rsidP="00B96970">
            <w:pPr>
              <w:jc w:val="center"/>
              <w:rPr>
                <w:rFonts w:ascii="Verdana" w:hAnsi="Verdana" w:cs="Arial"/>
                <w:sz w:val="20"/>
                <w:szCs w:val="20"/>
              </w:rPr>
            </w:pPr>
          </w:p>
        </w:tc>
        <w:tc>
          <w:tcPr>
            <w:tcW w:w="1194" w:type="dxa"/>
          </w:tcPr>
          <w:p w:rsidR="008A5423" w:rsidRPr="00B96970" w:rsidRDefault="008A5423" w:rsidP="00AD1E9F">
            <w:pPr>
              <w:rPr>
                <w:rFonts w:ascii="Verdana" w:hAnsi="Verdana" w:cs="Arial"/>
                <w:sz w:val="20"/>
                <w:szCs w:val="20"/>
              </w:rPr>
            </w:pPr>
          </w:p>
        </w:tc>
        <w:tc>
          <w:tcPr>
            <w:tcW w:w="966" w:type="dxa"/>
          </w:tcPr>
          <w:p w:rsidR="008A5423" w:rsidRPr="00B96970" w:rsidRDefault="008A5423" w:rsidP="00AD1E9F">
            <w:pPr>
              <w:jc w:val="center"/>
              <w:rPr>
                <w:rFonts w:ascii="Verdana" w:hAnsi="Verdana" w:cs="Arial"/>
                <w:sz w:val="20"/>
                <w:szCs w:val="20"/>
              </w:rPr>
            </w:pPr>
          </w:p>
        </w:tc>
        <w:tc>
          <w:tcPr>
            <w:tcW w:w="990" w:type="dxa"/>
          </w:tcPr>
          <w:p w:rsidR="008A5423" w:rsidRPr="00B96970" w:rsidRDefault="008A5423" w:rsidP="00AD1E9F">
            <w:pPr>
              <w:jc w:val="center"/>
              <w:rPr>
                <w:rFonts w:ascii="Verdana" w:hAnsi="Verdana" w:cs="Arial"/>
                <w:sz w:val="20"/>
                <w:szCs w:val="20"/>
              </w:rPr>
            </w:pPr>
          </w:p>
        </w:tc>
      </w:tr>
      <w:tr w:rsidR="008A5423" w:rsidRPr="00AD1E9F" w:rsidTr="0048659A">
        <w:tc>
          <w:tcPr>
            <w:tcW w:w="738"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5</w:t>
            </w:r>
          </w:p>
        </w:tc>
        <w:tc>
          <w:tcPr>
            <w:tcW w:w="3240" w:type="dxa"/>
            <w:vAlign w:val="center"/>
          </w:tcPr>
          <w:p w:rsidR="008A5423" w:rsidRPr="00B96970" w:rsidRDefault="00E62B48" w:rsidP="00B96970">
            <w:pPr>
              <w:rPr>
                <w:rFonts w:ascii="Verdana" w:hAnsi="Verdana" w:cs="Arial"/>
                <w:sz w:val="20"/>
                <w:szCs w:val="20"/>
              </w:rPr>
            </w:pPr>
            <w:r>
              <w:rPr>
                <w:rFonts w:ascii="Verdana" w:hAnsi="Verdana" w:cs="Arial"/>
                <w:sz w:val="20"/>
                <w:szCs w:val="20"/>
              </w:rPr>
              <w:t>Unconditional 01</w:t>
            </w:r>
            <w:r w:rsidR="008A5423" w:rsidRPr="00B96970">
              <w:rPr>
                <w:rFonts w:ascii="Verdana" w:hAnsi="Verdana" w:cs="Arial"/>
                <w:sz w:val="20"/>
                <w:szCs w:val="20"/>
              </w:rPr>
              <w:t xml:space="preserve"> year warranty</w:t>
            </w:r>
          </w:p>
        </w:tc>
        <w:tc>
          <w:tcPr>
            <w:tcW w:w="2880" w:type="dxa"/>
            <w:vAlign w:val="center"/>
          </w:tcPr>
          <w:p w:rsidR="008A5423" w:rsidRPr="00B96970" w:rsidRDefault="008A5423" w:rsidP="00B96970">
            <w:pPr>
              <w:jc w:val="center"/>
              <w:rPr>
                <w:rFonts w:ascii="Verdana" w:hAnsi="Verdana" w:cs="Arial"/>
                <w:sz w:val="20"/>
                <w:szCs w:val="20"/>
              </w:rPr>
            </w:pPr>
          </w:p>
        </w:tc>
        <w:tc>
          <w:tcPr>
            <w:tcW w:w="1194" w:type="dxa"/>
          </w:tcPr>
          <w:p w:rsidR="008A5423" w:rsidRPr="00B96970" w:rsidRDefault="008A5423" w:rsidP="00AD1E9F">
            <w:pPr>
              <w:rPr>
                <w:rFonts w:ascii="Verdana" w:hAnsi="Verdana" w:cs="Arial"/>
                <w:sz w:val="20"/>
                <w:szCs w:val="20"/>
              </w:rPr>
            </w:pPr>
          </w:p>
        </w:tc>
        <w:tc>
          <w:tcPr>
            <w:tcW w:w="966" w:type="dxa"/>
          </w:tcPr>
          <w:p w:rsidR="008A5423" w:rsidRPr="00B96970" w:rsidRDefault="008A5423" w:rsidP="00AD1E9F">
            <w:pPr>
              <w:jc w:val="center"/>
              <w:rPr>
                <w:rFonts w:ascii="Verdana" w:hAnsi="Verdana" w:cs="Arial"/>
                <w:sz w:val="20"/>
                <w:szCs w:val="20"/>
              </w:rPr>
            </w:pPr>
          </w:p>
        </w:tc>
        <w:tc>
          <w:tcPr>
            <w:tcW w:w="990" w:type="dxa"/>
          </w:tcPr>
          <w:p w:rsidR="008A5423" w:rsidRPr="00B96970" w:rsidRDefault="008A5423" w:rsidP="00AD1E9F">
            <w:pPr>
              <w:jc w:val="center"/>
              <w:rPr>
                <w:rFonts w:ascii="Verdana" w:hAnsi="Verdana" w:cs="Arial"/>
                <w:sz w:val="20"/>
                <w:szCs w:val="20"/>
              </w:rPr>
            </w:pPr>
          </w:p>
        </w:tc>
      </w:tr>
      <w:tr w:rsidR="008A5423" w:rsidRPr="00AD1E9F" w:rsidTr="0048659A">
        <w:tc>
          <w:tcPr>
            <w:tcW w:w="738"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6</w:t>
            </w:r>
          </w:p>
        </w:tc>
        <w:tc>
          <w:tcPr>
            <w:tcW w:w="3240" w:type="dxa"/>
            <w:vAlign w:val="center"/>
          </w:tcPr>
          <w:p w:rsidR="008A5423" w:rsidRPr="00B96970" w:rsidRDefault="008A5423" w:rsidP="00B96970">
            <w:pPr>
              <w:rPr>
                <w:rFonts w:ascii="Verdana" w:hAnsi="Verdana" w:cs="Arial"/>
                <w:sz w:val="20"/>
                <w:szCs w:val="20"/>
              </w:rPr>
            </w:pPr>
            <w:r w:rsidRPr="00B96970">
              <w:rPr>
                <w:rFonts w:ascii="Verdana" w:hAnsi="Verdana" w:cs="Arial"/>
                <w:sz w:val="20"/>
                <w:szCs w:val="20"/>
              </w:rPr>
              <w:t>GST Certificate</w:t>
            </w:r>
          </w:p>
        </w:tc>
        <w:tc>
          <w:tcPr>
            <w:tcW w:w="2880"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Certificate</w:t>
            </w:r>
          </w:p>
        </w:tc>
        <w:tc>
          <w:tcPr>
            <w:tcW w:w="1194" w:type="dxa"/>
          </w:tcPr>
          <w:p w:rsidR="008A5423" w:rsidRPr="00B96970" w:rsidRDefault="008A5423" w:rsidP="00AD1E9F">
            <w:pPr>
              <w:rPr>
                <w:rFonts w:ascii="Verdana" w:hAnsi="Verdana" w:cs="Arial"/>
                <w:sz w:val="20"/>
                <w:szCs w:val="20"/>
              </w:rPr>
            </w:pPr>
          </w:p>
        </w:tc>
        <w:tc>
          <w:tcPr>
            <w:tcW w:w="966" w:type="dxa"/>
          </w:tcPr>
          <w:p w:rsidR="008A5423" w:rsidRPr="00B96970" w:rsidRDefault="008A5423" w:rsidP="00AD1E9F">
            <w:pPr>
              <w:jc w:val="center"/>
              <w:rPr>
                <w:rFonts w:ascii="Verdana" w:hAnsi="Verdana" w:cs="Arial"/>
                <w:sz w:val="20"/>
                <w:szCs w:val="20"/>
              </w:rPr>
            </w:pPr>
          </w:p>
        </w:tc>
        <w:tc>
          <w:tcPr>
            <w:tcW w:w="990" w:type="dxa"/>
          </w:tcPr>
          <w:p w:rsidR="008A5423" w:rsidRPr="00B96970" w:rsidRDefault="008A5423" w:rsidP="00AD1E9F">
            <w:pPr>
              <w:jc w:val="center"/>
              <w:rPr>
                <w:rFonts w:ascii="Verdana" w:hAnsi="Verdana" w:cs="Arial"/>
                <w:sz w:val="20"/>
                <w:szCs w:val="20"/>
              </w:rPr>
            </w:pPr>
          </w:p>
        </w:tc>
      </w:tr>
      <w:tr w:rsidR="008A5423" w:rsidRPr="00AD1E9F" w:rsidTr="0048659A">
        <w:tc>
          <w:tcPr>
            <w:tcW w:w="738"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7</w:t>
            </w:r>
          </w:p>
        </w:tc>
        <w:tc>
          <w:tcPr>
            <w:tcW w:w="3240" w:type="dxa"/>
            <w:vAlign w:val="center"/>
          </w:tcPr>
          <w:p w:rsidR="008A5423" w:rsidRPr="00B96970" w:rsidRDefault="008A5423" w:rsidP="00B96970">
            <w:pPr>
              <w:rPr>
                <w:rFonts w:ascii="Verdana" w:hAnsi="Verdana" w:cs="Arial"/>
                <w:sz w:val="20"/>
                <w:szCs w:val="20"/>
              </w:rPr>
            </w:pPr>
            <w:r w:rsidRPr="00B96970">
              <w:rPr>
                <w:rFonts w:ascii="Verdana" w:hAnsi="Verdana" w:cs="Arial"/>
                <w:sz w:val="20"/>
                <w:szCs w:val="20"/>
              </w:rPr>
              <w:t>Not blacklisted in last 05 year</w:t>
            </w:r>
          </w:p>
        </w:tc>
        <w:tc>
          <w:tcPr>
            <w:tcW w:w="2880"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Affidavit (Rs. 10 Stamp Paper) (Acceptance as detailed in Bid document)</w:t>
            </w:r>
          </w:p>
        </w:tc>
        <w:tc>
          <w:tcPr>
            <w:tcW w:w="1194" w:type="dxa"/>
          </w:tcPr>
          <w:p w:rsidR="008A5423" w:rsidRPr="00B96970" w:rsidRDefault="008A5423" w:rsidP="00AD1E9F">
            <w:pPr>
              <w:rPr>
                <w:rFonts w:ascii="Verdana" w:hAnsi="Verdana" w:cs="Arial"/>
                <w:sz w:val="20"/>
                <w:szCs w:val="20"/>
              </w:rPr>
            </w:pPr>
          </w:p>
        </w:tc>
        <w:tc>
          <w:tcPr>
            <w:tcW w:w="966" w:type="dxa"/>
          </w:tcPr>
          <w:p w:rsidR="008A5423" w:rsidRPr="00B96970" w:rsidRDefault="008A5423" w:rsidP="00AD1E9F">
            <w:pPr>
              <w:jc w:val="center"/>
              <w:rPr>
                <w:rFonts w:ascii="Verdana" w:hAnsi="Verdana" w:cs="Arial"/>
                <w:sz w:val="20"/>
                <w:szCs w:val="20"/>
              </w:rPr>
            </w:pPr>
          </w:p>
        </w:tc>
        <w:tc>
          <w:tcPr>
            <w:tcW w:w="990" w:type="dxa"/>
          </w:tcPr>
          <w:p w:rsidR="008A5423" w:rsidRPr="00B96970" w:rsidRDefault="008A5423" w:rsidP="00AD1E9F">
            <w:pPr>
              <w:jc w:val="center"/>
              <w:rPr>
                <w:rFonts w:ascii="Verdana" w:hAnsi="Verdana" w:cs="Arial"/>
                <w:sz w:val="20"/>
                <w:szCs w:val="20"/>
              </w:rPr>
            </w:pPr>
          </w:p>
        </w:tc>
      </w:tr>
      <w:tr w:rsidR="008A5423" w:rsidRPr="00AD1E9F" w:rsidTr="0048659A">
        <w:tc>
          <w:tcPr>
            <w:tcW w:w="738"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8</w:t>
            </w:r>
          </w:p>
        </w:tc>
        <w:tc>
          <w:tcPr>
            <w:tcW w:w="3240" w:type="dxa"/>
            <w:vAlign w:val="center"/>
          </w:tcPr>
          <w:p w:rsidR="008A5423" w:rsidRPr="00B96970" w:rsidRDefault="008A5423" w:rsidP="00B96970">
            <w:pPr>
              <w:rPr>
                <w:rFonts w:ascii="Verdana" w:hAnsi="Verdana" w:cs="Arial"/>
                <w:sz w:val="20"/>
                <w:szCs w:val="20"/>
              </w:rPr>
            </w:pPr>
            <w:r w:rsidRPr="00B96970">
              <w:rPr>
                <w:rFonts w:ascii="Verdana" w:hAnsi="Verdana" w:cs="Arial"/>
                <w:sz w:val="20"/>
                <w:szCs w:val="20"/>
              </w:rPr>
              <w:t>Bidders</w:t>
            </w:r>
            <w:r w:rsidR="001A3C84">
              <w:rPr>
                <w:rFonts w:ascii="Verdana" w:hAnsi="Verdana" w:cs="Arial"/>
                <w:sz w:val="20"/>
                <w:szCs w:val="20"/>
              </w:rPr>
              <w:t>/OEM</w:t>
            </w:r>
            <w:r w:rsidRPr="00B96970">
              <w:rPr>
                <w:rFonts w:ascii="Verdana" w:hAnsi="Verdana" w:cs="Arial"/>
                <w:sz w:val="20"/>
                <w:szCs w:val="20"/>
              </w:rPr>
              <w:t xml:space="preserve"> Turnover of last three years</w:t>
            </w:r>
          </w:p>
        </w:tc>
        <w:tc>
          <w:tcPr>
            <w:tcW w:w="2880"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CA certified/Document</w:t>
            </w:r>
          </w:p>
        </w:tc>
        <w:tc>
          <w:tcPr>
            <w:tcW w:w="1194" w:type="dxa"/>
          </w:tcPr>
          <w:p w:rsidR="008A5423" w:rsidRPr="00B96970" w:rsidRDefault="008A5423" w:rsidP="00AD1E9F">
            <w:pPr>
              <w:rPr>
                <w:rFonts w:ascii="Verdana" w:hAnsi="Verdana" w:cs="Arial"/>
                <w:sz w:val="20"/>
                <w:szCs w:val="20"/>
              </w:rPr>
            </w:pPr>
          </w:p>
        </w:tc>
        <w:tc>
          <w:tcPr>
            <w:tcW w:w="966" w:type="dxa"/>
          </w:tcPr>
          <w:p w:rsidR="008A5423" w:rsidRPr="00B96970" w:rsidRDefault="008A5423" w:rsidP="00AD1E9F">
            <w:pPr>
              <w:jc w:val="center"/>
              <w:rPr>
                <w:rFonts w:ascii="Verdana" w:hAnsi="Verdana" w:cs="Arial"/>
                <w:sz w:val="20"/>
                <w:szCs w:val="20"/>
              </w:rPr>
            </w:pPr>
          </w:p>
        </w:tc>
        <w:tc>
          <w:tcPr>
            <w:tcW w:w="990" w:type="dxa"/>
          </w:tcPr>
          <w:p w:rsidR="008A5423" w:rsidRPr="00B96970" w:rsidRDefault="008A5423" w:rsidP="00AD1E9F">
            <w:pPr>
              <w:jc w:val="center"/>
              <w:rPr>
                <w:rFonts w:ascii="Verdana" w:hAnsi="Verdana" w:cs="Arial"/>
                <w:sz w:val="20"/>
                <w:szCs w:val="20"/>
              </w:rPr>
            </w:pPr>
          </w:p>
        </w:tc>
      </w:tr>
      <w:tr w:rsidR="008A5423" w:rsidRPr="00AD1E9F" w:rsidTr="0048659A">
        <w:tc>
          <w:tcPr>
            <w:tcW w:w="738"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9</w:t>
            </w:r>
          </w:p>
        </w:tc>
        <w:tc>
          <w:tcPr>
            <w:tcW w:w="3240" w:type="dxa"/>
            <w:vAlign w:val="center"/>
          </w:tcPr>
          <w:p w:rsidR="008A5423" w:rsidRPr="00B96970" w:rsidRDefault="008A5423" w:rsidP="00B96970">
            <w:pPr>
              <w:rPr>
                <w:rFonts w:ascii="Verdana" w:hAnsi="Verdana" w:cs="Arial"/>
                <w:sz w:val="20"/>
                <w:szCs w:val="20"/>
              </w:rPr>
            </w:pPr>
            <w:r w:rsidRPr="00B96970">
              <w:rPr>
                <w:rFonts w:ascii="Verdana" w:hAnsi="Verdana" w:cs="Arial"/>
                <w:sz w:val="20"/>
                <w:szCs w:val="20"/>
              </w:rPr>
              <w:t>Latest Performance certificate issued by end user for</w:t>
            </w:r>
            <w:r w:rsidR="00BA3C1A">
              <w:rPr>
                <w:rFonts w:ascii="Verdana" w:hAnsi="Verdana" w:cs="Arial"/>
                <w:sz w:val="20"/>
                <w:szCs w:val="20"/>
              </w:rPr>
              <w:t xml:space="preserve"> same or</w:t>
            </w:r>
            <w:r w:rsidRPr="00B96970">
              <w:rPr>
                <w:rFonts w:ascii="Verdana" w:hAnsi="Verdana" w:cs="Arial"/>
                <w:sz w:val="20"/>
                <w:szCs w:val="20"/>
              </w:rPr>
              <w:t xml:space="preserve"> steel furniture</w:t>
            </w:r>
          </w:p>
        </w:tc>
        <w:tc>
          <w:tcPr>
            <w:tcW w:w="2880"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Latest Certificate issued by user</w:t>
            </w:r>
            <w:r w:rsidR="00BA3C1A">
              <w:rPr>
                <w:rFonts w:ascii="Verdana" w:hAnsi="Verdana" w:cs="Arial"/>
                <w:sz w:val="20"/>
                <w:szCs w:val="20"/>
              </w:rPr>
              <w:t xml:space="preserve"> or Work Orders</w:t>
            </w:r>
          </w:p>
        </w:tc>
        <w:tc>
          <w:tcPr>
            <w:tcW w:w="1194" w:type="dxa"/>
          </w:tcPr>
          <w:p w:rsidR="008A5423" w:rsidRPr="00B96970" w:rsidRDefault="008A5423" w:rsidP="00AD1E9F">
            <w:pPr>
              <w:rPr>
                <w:rFonts w:ascii="Verdana" w:hAnsi="Verdana" w:cs="Arial"/>
                <w:sz w:val="20"/>
                <w:szCs w:val="20"/>
              </w:rPr>
            </w:pPr>
          </w:p>
        </w:tc>
        <w:tc>
          <w:tcPr>
            <w:tcW w:w="966" w:type="dxa"/>
          </w:tcPr>
          <w:p w:rsidR="008A5423" w:rsidRPr="00B96970" w:rsidRDefault="008A5423" w:rsidP="00AD1E9F">
            <w:pPr>
              <w:jc w:val="center"/>
              <w:rPr>
                <w:rFonts w:ascii="Verdana" w:hAnsi="Verdana" w:cs="Arial"/>
                <w:sz w:val="20"/>
                <w:szCs w:val="20"/>
              </w:rPr>
            </w:pPr>
          </w:p>
        </w:tc>
        <w:tc>
          <w:tcPr>
            <w:tcW w:w="990" w:type="dxa"/>
          </w:tcPr>
          <w:p w:rsidR="008A5423" w:rsidRPr="00B96970" w:rsidRDefault="008A5423" w:rsidP="00AD1E9F">
            <w:pPr>
              <w:jc w:val="center"/>
              <w:rPr>
                <w:rFonts w:ascii="Verdana" w:hAnsi="Verdana" w:cs="Arial"/>
                <w:sz w:val="20"/>
                <w:szCs w:val="20"/>
              </w:rPr>
            </w:pPr>
          </w:p>
        </w:tc>
      </w:tr>
      <w:tr w:rsidR="008A5423" w:rsidRPr="00AD1E9F" w:rsidTr="0048659A">
        <w:tc>
          <w:tcPr>
            <w:tcW w:w="738"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10</w:t>
            </w:r>
          </w:p>
        </w:tc>
        <w:tc>
          <w:tcPr>
            <w:tcW w:w="3240" w:type="dxa"/>
            <w:vAlign w:val="center"/>
          </w:tcPr>
          <w:p w:rsidR="008A5423" w:rsidRPr="00B96970" w:rsidRDefault="008A5423" w:rsidP="00B96970">
            <w:pPr>
              <w:rPr>
                <w:rFonts w:ascii="Verdana" w:hAnsi="Verdana" w:cs="Arial"/>
                <w:sz w:val="20"/>
                <w:szCs w:val="20"/>
              </w:rPr>
            </w:pPr>
            <w:r w:rsidRPr="00B96970">
              <w:rPr>
                <w:rFonts w:ascii="Verdana" w:hAnsi="Verdana" w:cs="Arial"/>
                <w:sz w:val="20"/>
                <w:szCs w:val="20"/>
              </w:rPr>
              <w:t>Delivery</w:t>
            </w:r>
          </w:p>
        </w:tc>
        <w:tc>
          <w:tcPr>
            <w:tcW w:w="2880"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Declaration to deliver equipment within 45 days from the date of award of Contract.</w:t>
            </w:r>
          </w:p>
        </w:tc>
        <w:tc>
          <w:tcPr>
            <w:tcW w:w="1194" w:type="dxa"/>
          </w:tcPr>
          <w:p w:rsidR="008A5423" w:rsidRPr="00B96970" w:rsidRDefault="008A5423" w:rsidP="00AD1E9F">
            <w:pPr>
              <w:rPr>
                <w:rFonts w:ascii="Verdana" w:hAnsi="Verdana" w:cs="Arial"/>
                <w:sz w:val="20"/>
                <w:szCs w:val="20"/>
              </w:rPr>
            </w:pPr>
          </w:p>
        </w:tc>
        <w:tc>
          <w:tcPr>
            <w:tcW w:w="966" w:type="dxa"/>
          </w:tcPr>
          <w:p w:rsidR="008A5423" w:rsidRPr="00B96970" w:rsidRDefault="008A5423" w:rsidP="00AD1E9F">
            <w:pPr>
              <w:jc w:val="center"/>
              <w:rPr>
                <w:rFonts w:ascii="Verdana" w:hAnsi="Verdana" w:cs="Arial"/>
                <w:sz w:val="20"/>
                <w:szCs w:val="20"/>
              </w:rPr>
            </w:pPr>
          </w:p>
        </w:tc>
        <w:tc>
          <w:tcPr>
            <w:tcW w:w="990" w:type="dxa"/>
          </w:tcPr>
          <w:p w:rsidR="008A5423" w:rsidRPr="00B96970" w:rsidRDefault="008A5423" w:rsidP="00AD1E9F">
            <w:pPr>
              <w:jc w:val="center"/>
              <w:rPr>
                <w:rFonts w:ascii="Verdana" w:hAnsi="Verdana" w:cs="Arial"/>
                <w:sz w:val="20"/>
                <w:szCs w:val="20"/>
              </w:rPr>
            </w:pPr>
          </w:p>
        </w:tc>
      </w:tr>
      <w:tr w:rsidR="008A5423" w:rsidRPr="00AD1E9F" w:rsidTr="0048659A">
        <w:tc>
          <w:tcPr>
            <w:tcW w:w="738"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11</w:t>
            </w:r>
          </w:p>
        </w:tc>
        <w:tc>
          <w:tcPr>
            <w:tcW w:w="3240" w:type="dxa"/>
            <w:vAlign w:val="center"/>
          </w:tcPr>
          <w:p w:rsidR="008A5423" w:rsidRPr="00B96970" w:rsidRDefault="008A5423" w:rsidP="00B96970">
            <w:pPr>
              <w:rPr>
                <w:rFonts w:ascii="Verdana" w:hAnsi="Verdana" w:cs="Arial"/>
                <w:sz w:val="20"/>
                <w:szCs w:val="20"/>
              </w:rPr>
            </w:pPr>
            <w:r w:rsidRPr="00B96970">
              <w:rPr>
                <w:rFonts w:ascii="Verdana" w:hAnsi="Verdana" w:cs="Arial"/>
                <w:sz w:val="20"/>
                <w:szCs w:val="20"/>
              </w:rPr>
              <w:t>Acceptance of Buyer Specific Terms &amp; Conditions</w:t>
            </w:r>
          </w:p>
        </w:tc>
        <w:tc>
          <w:tcPr>
            <w:tcW w:w="2880"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Declaration</w:t>
            </w:r>
          </w:p>
        </w:tc>
        <w:tc>
          <w:tcPr>
            <w:tcW w:w="1194" w:type="dxa"/>
          </w:tcPr>
          <w:p w:rsidR="008A5423" w:rsidRPr="00B96970" w:rsidRDefault="008A5423" w:rsidP="00AD1E9F">
            <w:pPr>
              <w:rPr>
                <w:rFonts w:ascii="Verdana" w:hAnsi="Verdana" w:cs="Arial"/>
                <w:sz w:val="20"/>
                <w:szCs w:val="20"/>
              </w:rPr>
            </w:pPr>
          </w:p>
        </w:tc>
        <w:tc>
          <w:tcPr>
            <w:tcW w:w="966" w:type="dxa"/>
          </w:tcPr>
          <w:p w:rsidR="008A5423" w:rsidRPr="00B96970" w:rsidRDefault="008A5423" w:rsidP="00AD1E9F">
            <w:pPr>
              <w:jc w:val="center"/>
              <w:rPr>
                <w:rFonts w:ascii="Verdana" w:hAnsi="Verdana" w:cs="Arial"/>
                <w:sz w:val="20"/>
                <w:szCs w:val="20"/>
              </w:rPr>
            </w:pPr>
          </w:p>
        </w:tc>
        <w:tc>
          <w:tcPr>
            <w:tcW w:w="990" w:type="dxa"/>
          </w:tcPr>
          <w:p w:rsidR="008A5423" w:rsidRPr="00B96970" w:rsidRDefault="008A5423" w:rsidP="00AD1E9F">
            <w:pPr>
              <w:jc w:val="center"/>
              <w:rPr>
                <w:rFonts w:ascii="Verdana" w:hAnsi="Verdana" w:cs="Arial"/>
                <w:sz w:val="20"/>
                <w:szCs w:val="20"/>
              </w:rPr>
            </w:pPr>
          </w:p>
        </w:tc>
      </w:tr>
      <w:tr w:rsidR="008A5423" w:rsidRPr="00AD1E9F" w:rsidTr="0048659A">
        <w:trPr>
          <w:trHeight w:val="386"/>
        </w:trPr>
        <w:tc>
          <w:tcPr>
            <w:tcW w:w="738"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12</w:t>
            </w:r>
          </w:p>
        </w:tc>
        <w:tc>
          <w:tcPr>
            <w:tcW w:w="3240" w:type="dxa"/>
            <w:vAlign w:val="center"/>
          </w:tcPr>
          <w:p w:rsidR="008A5423" w:rsidRPr="00B96970" w:rsidRDefault="008A5423" w:rsidP="00B96970">
            <w:pPr>
              <w:rPr>
                <w:rFonts w:ascii="Verdana" w:hAnsi="Verdana" w:cs="Arial"/>
                <w:sz w:val="20"/>
                <w:szCs w:val="20"/>
              </w:rPr>
            </w:pPr>
            <w:r w:rsidRPr="00B96970">
              <w:rPr>
                <w:rFonts w:ascii="Verdana" w:hAnsi="Verdana" w:cs="Arial"/>
                <w:sz w:val="20"/>
                <w:szCs w:val="20"/>
              </w:rPr>
              <w:t>Any other documents</w:t>
            </w:r>
          </w:p>
        </w:tc>
        <w:tc>
          <w:tcPr>
            <w:tcW w:w="2880" w:type="dxa"/>
            <w:vAlign w:val="center"/>
          </w:tcPr>
          <w:p w:rsidR="008A5423" w:rsidRPr="00B96970" w:rsidRDefault="008A5423" w:rsidP="00B96970">
            <w:pPr>
              <w:jc w:val="center"/>
              <w:rPr>
                <w:rFonts w:ascii="Verdana" w:hAnsi="Verdana" w:cs="Arial"/>
                <w:sz w:val="20"/>
                <w:szCs w:val="20"/>
              </w:rPr>
            </w:pPr>
            <w:r w:rsidRPr="00B96970">
              <w:rPr>
                <w:rFonts w:ascii="Verdana" w:hAnsi="Verdana" w:cs="Arial"/>
                <w:sz w:val="20"/>
                <w:szCs w:val="20"/>
              </w:rPr>
              <w:t>Documents</w:t>
            </w:r>
          </w:p>
        </w:tc>
        <w:tc>
          <w:tcPr>
            <w:tcW w:w="1194" w:type="dxa"/>
          </w:tcPr>
          <w:p w:rsidR="008A5423" w:rsidRPr="00B96970" w:rsidRDefault="008A5423" w:rsidP="00AD1E9F">
            <w:pPr>
              <w:rPr>
                <w:rFonts w:ascii="Verdana" w:hAnsi="Verdana" w:cs="Arial"/>
                <w:sz w:val="20"/>
                <w:szCs w:val="20"/>
              </w:rPr>
            </w:pPr>
          </w:p>
        </w:tc>
        <w:tc>
          <w:tcPr>
            <w:tcW w:w="966" w:type="dxa"/>
          </w:tcPr>
          <w:p w:rsidR="008A5423" w:rsidRPr="00B96970" w:rsidRDefault="008A5423" w:rsidP="00AD1E9F">
            <w:pPr>
              <w:jc w:val="center"/>
              <w:rPr>
                <w:rFonts w:ascii="Verdana" w:hAnsi="Verdana" w:cs="Arial"/>
                <w:sz w:val="20"/>
                <w:szCs w:val="20"/>
              </w:rPr>
            </w:pPr>
          </w:p>
        </w:tc>
        <w:tc>
          <w:tcPr>
            <w:tcW w:w="990" w:type="dxa"/>
          </w:tcPr>
          <w:p w:rsidR="008A5423" w:rsidRPr="00B96970" w:rsidRDefault="008A5423" w:rsidP="00AD1E9F">
            <w:pPr>
              <w:jc w:val="center"/>
              <w:rPr>
                <w:rFonts w:ascii="Verdana" w:hAnsi="Verdana" w:cs="Arial"/>
                <w:sz w:val="20"/>
                <w:szCs w:val="20"/>
              </w:rPr>
            </w:pPr>
          </w:p>
        </w:tc>
      </w:tr>
    </w:tbl>
    <w:p w:rsidR="00AD1E9F" w:rsidRPr="00AD1E9F" w:rsidRDefault="00AD1E9F" w:rsidP="00AD1E9F">
      <w:pPr>
        <w:rPr>
          <w:rFonts w:ascii="Verdana" w:hAnsi="Verdana" w:cs="Arial"/>
          <w:sz w:val="24"/>
          <w:szCs w:val="24"/>
        </w:rPr>
      </w:pPr>
    </w:p>
    <w:tbl>
      <w:tblPr>
        <w:tblStyle w:val="TableGrid"/>
        <w:tblW w:w="10098" w:type="dxa"/>
        <w:tblInd w:w="-252" w:type="dxa"/>
        <w:tblLook w:val="04A0"/>
      </w:tblPr>
      <w:tblGrid>
        <w:gridCol w:w="648"/>
        <w:gridCol w:w="9450"/>
      </w:tblGrid>
      <w:tr w:rsidR="00CB0F42" w:rsidTr="0048659A">
        <w:tc>
          <w:tcPr>
            <w:tcW w:w="648" w:type="dxa"/>
          </w:tcPr>
          <w:p w:rsidR="00CB0F42" w:rsidRPr="007D294D" w:rsidRDefault="00CB0F42" w:rsidP="00E62B48">
            <w:pPr>
              <w:jc w:val="center"/>
              <w:rPr>
                <w:rFonts w:ascii="Verdana" w:hAnsi="Verdana"/>
                <w:b/>
                <w:sz w:val="26"/>
                <w:szCs w:val="26"/>
              </w:rPr>
            </w:pPr>
            <w:r w:rsidRPr="007D294D">
              <w:rPr>
                <w:rFonts w:ascii="Verdana" w:hAnsi="Verdana"/>
                <w:b/>
                <w:sz w:val="26"/>
                <w:szCs w:val="26"/>
              </w:rPr>
              <w:t>SN</w:t>
            </w:r>
          </w:p>
        </w:tc>
        <w:tc>
          <w:tcPr>
            <w:tcW w:w="9450" w:type="dxa"/>
          </w:tcPr>
          <w:p w:rsidR="00CB0F42" w:rsidRPr="007D294D" w:rsidRDefault="00CB0F42" w:rsidP="00E62B48">
            <w:pPr>
              <w:jc w:val="center"/>
              <w:rPr>
                <w:rFonts w:ascii="Verdana" w:hAnsi="Verdana"/>
                <w:b/>
                <w:sz w:val="26"/>
                <w:szCs w:val="26"/>
              </w:rPr>
            </w:pPr>
            <w:r w:rsidRPr="007D294D">
              <w:rPr>
                <w:rFonts w:ascii="Verdana" w:hAnsi="Verdana"/>
                <w:b/>
                <w:sz w:val="26"/>
                <w:szCs w:val="26"/>
              </w:rPr>
              <w:t>Buyer Specific Terms &amp; Conditions</w:t>
            </w:r>
          </w:p>
        </w:tc>
      </w:tr>
      <w:tr w:rsidR="00CB0F42" w:rsidTr="0048659A">
        <w:tc>
          <w:tcPr>
            <w:tcW w:w="648" w:type="dxa"/>
            <w:vAlign w:val="center"/>
          </w:tcPr>
          <w:p w:rsidR="00CB0F42" w:rsidRPr="007D294D" w:rsidRDefault="00CB0F42" w:rsidP="00E62B48">
            <w:pPr>
              <w:jc w:val="center"/>
              <w:rPr>
                <w:rFonts w:ascii="Verdana" w:hAnsi="Verdana"/>
              </w:rPr>
            </w:pPr>
            <w:r w:rsidRPr="007D294D">
              <w:rPr>
                <w:rFonts w:ascii="Verdana" w:hAnsi="Verdana"/>
              </w:rPr>
              <w:t>1</w:t>
            </w:r>
          </w:p>
        </w:tc>
        <w:tc>
          <w:tcPr>
            <w:tcW w:w="9450" w:type="dxa"/>
          </w:tcPr>
          <w:p w:rsidR="00CB0F42" w:rsidRPr="007D294D" w:rsidRDefault="00CB0F42" w:rsidP="00226008">
            <w:pPr>
              <w:rPr>
                <w:rFonts w:ascii="Verdana" w:hAnsi="Verdana"/>
              </w:rPr>
            </w:pPr>
            <w:r w:rsidRPr="007D294D">
              <w:rPr>
                <w:rFonts w:ascii="Verdana" w:hAnsi="Verdana"/>
              </w:rPr>
              <w:t>Documents in technical bid must be attached in chronologi</w:t>
            </w:r>
            <w:r w:rsidR="00226008" w:rsidRPr="007D294D">
              <w:rPr>
                <w:rFonts w:ascii="Verdana" w:hAnsi="Verdana"/>
              </w:rPr>
              <w:t>cal order as per Sr. No. (1 to 12</w:t>
            </w:r>
            <w:r w:rsidRPr="007D294D">
              <w:rPr>
                <w:rFonts w:ascii="Verdana" w:hAnsi="Verdana"/>
              </w:rPr>
              <w:t>) of Checklist. Submission of checklist is mandatory for bidders failing which tender is liable to be rejected.</w:t>
            </w:r>
          </w:p>
        </w:tc>
      </w:tr>
      <w:tr w:rsidR="00CB0F42" w:rsidTr="0048659A">
        <w:tc>
          <w:tcPr>
            <w:tcW w:w="648" w:type="dxa"/>
            <w:vAlign w:val="center"/>
          </w:tcPr>
          <w:p w:rsidR="00CB0F42" w:rsidRPr="007D294D" w:rsidRDefault="006F2455" w:rsidP="00E62B48">
            <w:pPr>
              <w:jc w:val="center"/>
              <w:rPr>
                <w:rFonts w:ascii="Verdana" w:hAnsi="Verdana"/>
              </w:rPr>
            </w:pPr>
            <w:r w:rsidRPr="007D294D">
              <w:rPr>
                <w:rFonts w:ascii="Verdana" w:hAnsi="Verdana"/>
              </w:rPr>
              <w:t>2</w:t>
            </w:r>
          </w:p>
        </w:tc>
        <w:tc>
          <w:tcPr>
            <w:tcW w:w="9450" w:type="dxa"/>
          </w:tcPr>
          <w:p w:rsidR="00157B40" w:rsidRPr="007D294D" w:rsidRDefault="00CB0F42" w:rsidP="00E62B48">
            <w:pPr>
              <w:rPr>
                <w:rFonts w:ascii="Verdana" w:hAnsi="Verdana"/>
              </w:rPr>
            </w:pPr>
            <w:r w:rsidRPr="007D294D">
              <w:rPr>
                <w:rFonts w:ascii="Verdana" w:hAnsi="Verdana"/>
              </w:rPr>
              <w:t>Unconditional warranty / Guarantee for</w:t>
            </w:r>
            <w:r w:rsidR="00E62B48" w:rsidRPr="007D294D">
              <w:rPr>
                <w:rFonts w:ascii="Verdana" w:hAnsi="Verdana"/>
              </w:rPr>
              <w:t xml:space="preserve"> 01</w:t>
            </w:r>
            <w:r w:rsidRPr="007D294D">
              <w:rPr>
                <w:rFonts w:ascii="Verdana" w:hAnsi="Verdana"/>
              </w:rPr>
              <w:t xml:space="preserve"> </w:t>
            </w:r>
            <w:r w:rsidR="00055F0D" w:rsidRPr="007D294D">
              <w:rPr>
                <w:rFonts w:ascii="Verdana" w:hAnsi="Verdana"/>
              </w:rPr>
              <w:t>year to</w:t>
            </w:r>
            <w:r w:rsidRPr="007D294D">
              <w:rPr>
                <w:rFonts w:ascii="Verdana" w:hAnsi="Verdana"/>
              </w:rPr>
              <w:t xml:space="preserve"> be declared by OEM (Original Equipment Manufacturer)/bidder from the date of installation. The Warranty /</w:t>
            </w:r>
            <w:r w:rsidR="008A5423" w:rsidRPr="007D294D">
              <w:rPr>
                <w:rFonts w:ascii="Verdana" w:hAnsi="Verdana"/>
              </w:rPr>
              <w:t xml:space="preserve"> Guarantee must cover all parts. </w:t>
            </w:r>
            <w:r w:rsidR="00157B40" w:rsidRPr="007D294D">
              <w:rPr>
                <w:rFonts w:ascii="Verdana" w:hAnsi="Verdana"/>
              </w:rPr>
              <w:t>If any trouble or defect originating with the design, materials, workmanship or operating characteristics of any materials arise at any time from the date of Installation, the same shall promptly as possible make such alteration, repairs and replacement as soon as notified thereof, the seller shall at his own expenses and as promptly as may be necessary to permit the materials functional in accordance with the specification and to fulfill the foregoing guarantee/ warranty.</w:t>
            </w:r>
          </w:p>
        </w:tc>
      </w:tr>
      <w:tr w:rsidR="00CB0F42" w:rsidTr="004C6E80">
        <w:trPr>
          <w:trHeight w:val="2591"/>
        </w:trPr>
        <w:tc>
          <w:tcPr>
            <w:tcW w:w="648" w:type="dxa"/>
            <w:vAlign w:val="center"/>
          </w:tcPr>
          <w:p w:rsidR="00CB0F42" w:rsidRPr="007D294D" w:rsidRDefault="006F2455" w:rsidP="00E62B48">
            <w:pPr>
              <w:jc w:val="center"/>
              <w:rPr>
                <w:rFonts w:ascii="Verdana" w:hAnsi="Verdana"/>
              </w:rPr>
            </w:pPr>
            <w:r w:rsidRPr="007D294D">
              <w:rPr>
                <w:rFonts w:ascii="Verdana" w:hAnsi="Verdana"/>
              </w:rPr>
              <w:t>3</w:t>
            </w:r>
          </w:p>
        </w:tc>
        <w:tc>
          <w:tcPr>
            <w:tcW w:w="9450" w:type="dxa"/>
          </w:tcPr>
          <w:p w:rsidR="008A5423" w:rsidRPr="007D294D" w:rsidRDefault="008A5423">
            <w:pPr>
              <w:rPr>
                <w:rFonts w:ascii="Verdana" w:hAnsi="Verdana"/>
                <w:b/>
              </w:rPr>
            </w:pPr>
            <w:r w:rsidRPr="007D294D">
              <w:rPr>
                <w:rFonts w:ascii="Verdana" w:hAnsi="Verdana"/>
                <w:b/>
              </w:rPr>
              <w:t xml:space="preserve">Details for submission of </w:t>
            </w:r>
            <w:r w:rsidR="00055F0D" w:rsidRPr="007D294D">
              <w:rPr>
                <w:rFonts w:ascii="Verdana" w:hAnsi="Verdana"/>
                <w:b/>
              </w:rPr>
              <w:t xml:space="preserve"> Tender Fee (Rs. 590/-) &amp; </w:t>
            </w:r>
            <w:r w:rsidRPr="007D294D">
              <w:rPr>
                <w:rFonts w:ascii="Verdana" w:hAnsi="Verdana"/>
                <w:b/>
              </w:rPr>
              <w:t>EMD</w:t>
            </w:r>
            <w:r w:rsidR="00055F0D" w:rsidRPr="007D294D">
              <w:rPr>
                <w:rFonts w:ascii="Verdana" w:hAnsi="Verdana"/>
                <w:b/>
              </w:rPr>
              <w:t xml:space="preserve"> (Rs. 10,000/-) </w:t>
            </w:r>
            <w:r w:rsidRPr="007D294D">
              <w:rPr>
                <w:rFonts w:ascii="Verdana" w:hAnsi="Verdana"/>
                <w:b/>
              </w:rPr>
              <w:t xml:space="preserve">: </w:t>
            </w:r>
          </w:p>
          <w:p w:rsidR="008A5423" w:rsidRPr="007D294D" w:rsidRDefault="008A5423">
            <w:pPr>
              <w:rPr>
                <w:rFonts w:ascii="Verdana" w:hAnsi="Verdana"/>
              </w:rPr>
            </w:pPr>
            <w:r w:rsidRPr="007D294D">
              <w:rPr>
                <w:rFonts w:ascii="Verdana" w:hAnsi="Verdana"/>
              </w:rPr>
              <w:t xml:space="preserve">(A) </w:t>
            </w:r>
            <w:r w:rsidR="00055F0D" w:rsidRPr="007D294D">
              <w:rPr>
                <w:rFonts w:ascii="Verdana" w:hAnsi="Verdana"/>
              </w:rPr>
              <w:t xml:space="preserve">Tender Fee &amp; </w:t>
            </w:r>
            <w:r w:rsidRPr="007D294D">
              <w:rPr>
                <w:rFonts w:ascii="Verdana" w:hAnsi="Verdana"/>
              </w:rPr>
              <w:t>Earnest Money Deposit (EMD) shall be submitted in the form of RTGS/NEFT as per following details and receipt / proof of the same must be attached with the technical bid:</w:t>
            </w:r>
          </w:p>
          <w:p w:rsidR="008A5423" w:rsidRPr="001C1DAA" w:rsidRDefault="008A5423" w:rsidP="008A5423">
            <w:pPr>
              <w:rPr>
                <w:rFonts w:ascii="Verdana" w:hAnsi="Verdana"/>
              </w:rPr>
            </w:pPr>
            <w:r w:rsidRPr="001C1DAA">
              <w:rPr>
                <w:rFonts w:ascii="Verdana" w:hAnsi="Verdana"/>
                <w:sz w:val="21"/>
                <w:szCs w:val="21"/>
              </w:rPr>
              <w:t xml:space="preserve"> </w:t>
            </w:r>
            <w:r w:rsidRPr="001C1DAA">
              <w:rPr>
                <w:rFonts w:ascii="Verdana" w:hAnsi="Verdana"/>
              </w:rPr>
              <w:t>(a) Account Number</w:t>
            </w:r>
            <w:r w:rsidR="003A2152" w:rsidRPr="001C1DAA">
              <w:rPr>
                <w:rFonts w:ascii="Verdana" w:hAnsi="Verdana"/>
              </w:rPr>
              <w:t>:</w:t>
            </w:r>
            <w:r w:rsidRPr="001C1DAA">
              <w:rPr>
                <w:rFonts w:ascii="Verdana" w:hAnsi="Verdana"/>
              </w:rPr>
              <w:t xml:space="preserve">- </w:t>
            </w:r>
            <w:r w:rsidR="003A2152" w:rsidRPr="001C1DAA">
              <w:rPr>
                <w:rFonts w:ascii="Verdana" w:hAnsi="Verdana"/>
              </w:rPr>
              <w:t xml:space="preserve"> </w:t>
            </w:r>
            <w:r w:rsidR="001C1DAA" w:rsidRPr="001C1DAA">
              <w:rPr>
                <w:rFonts w:ascii="Verdana" w:hAnsi="Verdana"/>
              </w:rPr>
              <w:t xml:space="preserve"> </w:t>
            </w:r>
            <w:r w:rsidR="001C1DAA">
              <w:rPr>
                <w:rFonts w:ascii="Verdana" w:hAnsi="Verdana"/>
              </w:rPr>
              <w:tab/>
            </w:r>
            <w:r w:rsidR="001C1DAA">
              <w:rPr>
                <w:rFonts w:ascii="Verdana" w:hAnsi="Verdana"/>
              </w:rPr>
              <w:tab/>
            </w:r>
            <w:r w:rsidR="003A2152" w:rsidRPr="001C1DAA">
              <w:rPr>
                <w:rFonts w:ascii="Verdana" w:hAnsi="Verdana"/>
              </w:rPr>
              <w:t>10860835287</w:t>
            </w:r>
          </w:p>
          <w:p w:rsidR="008A5423" w:rsidRPr="001C1DAA" w:rsidRDefault="003A2152" w:rsidP="008A5423">
            <w:pPr>
              <w:rPr>
                <w:rFonts w:ascii="Verdana" w:hAnsi="Verdana"/>
              </w:rPr>
            </w:pPr>
            <w:r w:rsidRPr="001C1DAA">
              <w:rPr>
                <w:rFonts w:ascii="Verdana" w:hAnsi="Verdana"/>
              </w:rPr>
              <w:t xml:space="preserve"> (b) Name of Account :</w:t>
            </w:r>
            <w:r w:rsidR="008A5423" w:rsidRPr="001C1DAA">
              <w:rPr>
                <w:rFonts w:ascii="Verdana" w:hAnsi="Verdana"/>
              </w:rPr>
              <w:t>–</w:t>
            </w:r>
            <w:r w:rsidRPr="001C1DAA">
              <w:rPr>
                <w:rFonts w:ascii="Verdana" w:hAnsi="Verdana"/>
              </w:rPr>
              <w:t xml:space="preserve"> </w:t>
            </w:r>
            <w:r w:rsidR="001C1DAA">
              <w:rPr>
                <w:rFonts w:ascii="Verdana" w:hAnsi="Verdana"/>
              </w:rPr>
              <w:tab/>
            </w:r>
            <w:r w:rsidR="001C1DAA">
              <w:rPr>
                <w:rFonts w:ascii="Verdana" w:hAnsi="Verdana"/>
              </w:rPr>
              <w:tab/>
            </w:r>
            <w:r w:rsidR="001C1DAA" w:rsidRPr="001C1DAA">
              <w:rPr>
                <w:rFonts w:ascii="Verdana" w:hAnsi="Verdana"/>
              </w:rPr>
              <w:t xml:space="preserve">Registrar General, High Court of Uttarakhand, </w:t>
            </w:r>
            <w:r w:rsidR="001C1DAA">
              <w:rPr>
                <w:rFonts w:ascii="Verdana" w:hAnsi="Verdana"/>
              </w:rPr>
              <w:tab/>
            </w:r>
            <w:r w:rsidR="001C1DAA">
              <w:rPr>
                <w:rFonts w:ascii="Verdana" w:hAnsi="Verdana"/>
              </w:rPr>
              <w:tab/>
            </w:r>
            <w:r w:rsidR="001C1DAA">
              <w:rPr>
                <w:rFonts w:ascii="Verdana" w:hAnsi="Verdana"/>
              </w:rPr>
              <w:tab/>
            </w:r>
            <w:r w:rsidR="001C1DAA">
              <w:rPr>
                <w:rFonts w:ascii="Verdana" w:hAnsi="Verdana"/>
              </w:rPr>
              <w:tab/>
            </w:r>
            <w:r w:rsidR="001C1DAA">
              <w:rPr>
                <w:rFonts w:ascii="Verdana" w:hAnsi="Verdana"/>
              </w:rPr>
              <w:tab/>
            </w:r>
            <w:r w:rsidR="001C1DAA" w:rsidRPr="001C1DAA">
              <w:rPr>
                <w:rFonts w:ascii="Verdana" w:hAnsi="Verdana"/>
              </w:rPr>
              <w:t>Nainital, Uttarakhand- 263001</w:t>
            </w:r>
          </w:p>
          <w:p w:rsidR="008A5423" w:rsidRPr="001C1DAA" w:rsidRDefault="003A2152" w:rsidP="008A5423">
            <w:pPr>
              <w:rPr>
                <w:rFonts w:ascii="Verdana" w:hAnsi="Verdana"/>
              </w:rPr>
            </w:pPr>
            <w:r w:rsidRPr="001C1DAA">
              <w:rPr>
                <w:rFonts w:ascii="Verdana" w:hAnsi="Verdana"/>
              </w:rPr>
              <w:t xml:space="preserve"> (c) Name of Bank and Branch:</w:t>
            </w:r>
            <w:r w:rsidR="008A5423" w:rsidRPr="001C1DAA">
              <w:rPr>
                <w:rFonts w:ascii="Verdana" w:hAnsi="Verdana"/>
              </w:rPr>
              <w:t xml:space="preserve">– </w:t>
            </w:r>
            <w:r w:rsidR="001C1DAA" w:rsidRPr="001C1DAA">
              <w:rPr>
                <w:rFonts w:ascii="Verdana" w:hAnsi="Verdana"/>
              </w:rPr>
              <w:t>State Bank of India,</w:t>
            </w:r>
            <w:r w:rsidR="00445C4B">
              <w:rPr>
                <w:rFonts w:ascii="Verdana" w:hAnsi="Verdana"/>
              </w:rPr>
              <w:t xml:space="preserve"> Main Branch, Mallital, </w:t>
            </w:r>
            <w:r w:rsidR="00445C4B">
              <w:rPr>
                <w:rFonts w:ascii="Verdana" w:hAnsi="Verdana"/>
              </w:rPr>
              <w:tab/>
            </w:r>
            <w:r w:rsidR="00445C4B">
              <w:rPr>
                <w:rFonts w:ascii="Verdana" w:hAnsi="Verdana"/>
              </w:rPr>
              <w:tab/>
            </w:r>
            <w:r w:rsidR="00445C4B">
              <w:rPr>
                <w:rFonts w:ascii="Verdana" w:hAnsi="Verdana"/>
              </w:rPr>
              <w:tab/>
            </w:r>
            <w:r w:rsidR="00445C4B">
              <w:rPr>
                <w:rFonts w:ascii="Verdana" w:hAnsi="Verdana"/>
              </w:rPr>
              <w:tab/>
            </w:r>
            <w:r w:rsidR="00445C4B">
              <w:rPr>
                <w:rFonts w:ascii="Verdana" w:hAnsi="Verdana"/>
              </w:rPr>
              <w:tab/>
            </w:r>
            <w:r w:rsidR="00445C4B">
              <w:rPr>
                <w:rFonts w:ascii="Verdana" w:hAnsi="Verdana"/>
              </w:rPr>
              <w:tab/>
              <w:t xml:space="preserve"> Nainital</w:t>
            </w:r>
            <w:r w:rsidRPr="001C1DAA">
              <w:rPr>
                <w:rFonts w:ascii="Verdana" w:hAnsi="Verdana"/>
              </w:rPr>
              <w:t>,  Uttarakhand- 263001</w:t>
            </w:r>
          </w:p>
          <w:p w:rsidR="00CB0F42" w:rsidRPr="001C1DAA" w:rsidRDefault="008A5423" w:rsidP="008A5423">
            <w:pPr>
              <w:rPr>
                <w:rFonts w:ascii="Verdana" w:hAnsi="Verdana"/>
              </w:rPr>
            </w:pPr>
            <w:r w:rsidRPr="001C1DAA">
              <w:rPr>
                <w:rFonts w:ascii="Verdana" w:hAnsi="Verdana"/>
              </w:rPr>
              <w:t>(d) IFSC Code</w:t>
            </w:r>
            <w:r w:rsidR="003A2152" w:rsidRPr="001C1DAA">
              <w:rPr>
                <w:rFonts w:ascii="Verdana" w:hAnsi="Verdana"/>
              </w:rPr>
              <w:t>:</w:t>
            </w:r>
            <w:r w:rsidRPr="001C1DAA">
              <w:rPr>
                <w:rFonts w:ascii="Verdana" w:hAnsi="Verdana"/>
              </w:rPr>
              <w:t>-</w:t>
            </w:r>
            <w:r w:rsidR="003A2152" w:rsidRPr="001C1DAA">
              <w:rPr>
                <w:rFonts w:ascii="Verdana" w:hAnsi="Verdana"/>
              </w:rPr>
              <w:t xml:space="preserve">  </w:t>
            </w:r>
            <w:r w:rsidR="003A2152" w:rsidRPr="001C1DAA">
              <w:rPr>
                <w:rFonts w:ascii="Verdana" w:hAnsi="Verdana"/>
              </w:rPr>
              <w:tab/>
            </w:r>
            <w:r w:rsidR="003A2152" w:rsidRPr="001C1DAA">
              <w:rPr>
                <w:rFonts w:ascii="Verdana" w:hAnsi="Verdana"/>
              </w:rPr>
              <w:tab/>
            </w:r>
            <w:r w:rsidR="003A2152" w:rsidRPr="001C1DAA">
              <w:rPr>
                <w:rFonts w:ascii="Verdana" w:hAnsi="Verdana"/>
              </w:rPr>
              <w:tab/>
              <w:t xml:space="preserve"> SBIN00</w:t>
            </w:r>
            <w:r w:rsidR="00445C4B">
              <w:rPr>
                <w:rFonts w:ascii="Verdana" w:hAnsi="Verdana"/>
              </w:rPr>
              <w:t>00687</w:t>
            </w:r>
          </w:p>
          <w:p w:rsidR="004C6E80" w:rsidRPr="007D294D" w:rsidRDefault="00055F0D" w:rsidP="008A5423">
            <w:pPr>
              <w:rPr>
                <w:rFonts w:ascii="Verdana" w:hAnsi="Verdana"/>
              </w:rPr>
            </w:pPr>
            <w:r w:rsidRPr="001C1DAA">
              <w:rPr>
                <w:rFonts w:ascii="Verdana" w:hAnsi="Verdana"/>
              </w:rPr>
              <w:t>(e) Date of Transaction</w:t>
            </w:r>
            <w:r w:rsidR="003A2152" w:rsidRPr="001C1DAA">
              <w:rPr>
                <w:rFonts w:ascii="Verdana" w:hAnsi="Verdana"/>
              </w:rPr>
              <w:t>:</w:t>
            </w:r>
            <w:r w:rsidRPr="001C1DAA">
              <w:rPr>
                <w:rFonts w:ascii="Verdana" w:hAnsi="Verdana"/>
              </w:rPr>
              <w:t>-</w:t>
            </w:r>
          </w:p>
        </w:tc>
      </w:tr>
    </w:tbl>
    <w:p w:rsidR="001C1DAA" w:rsidRDefault="001C1DAA">
      <w:r>
        <w:br w:type="page"/>
      </w:r>
    </w:p>
    <w:tbl>
      <w:tblPr>
        <w:tblStyle w:val="TableGrid"/>
        <w:tblW w:w="10098" w:type="dxa"/>
        <w:tblInd w:w="-252" w:type="dxa"/>
        <w:tblLook w:val="04A0"/>
      </w:tblPr>
      <w:tblGrid>
        <w:gridCol w:w="648"/>
        <w:gridCol w:w="9450"/>
      </w:tblGrid>
      <w:tr w:rsidR="008A5423" w:rsidTr="0048659A">
        <w:tc>
          <w:tcPr>
            <w:tcW w:w="648" w:type="dxa"/>
            <w:vAlign w:val="center"/>
          </w:tcPr>
          <w:p w:rsidR="008A5423" w:rsidRPr="007D294D" w:rsidRDefault="006F2455" w:rsidP="00E62B48">
            <w:pPr>
              <w:jc w:val="center"/>
              <w:rPr>
                <w:rFonts w:ascii="Verdana" w:hAnsi="Verdana"/>
              </w:rPr>
            </w:pPr>
            <w:r w:rsidRPr="007D294D">
              <w:rPr>
                <w:rFonts w:ascii="Verdana" w:hAnsi="Verdana"/>
              </w:rPr>
              <w:lastRenderedPageBreak/>
              <w:t>4</w:t>
            </w:r>
          </w:p>
        </w:tc>
        <w:tc>
          <w:tcPr>
            <w:tcW w:w="9450" w:type="dxa"/>
          </w:tcPr>
          <w:p w:rsidR="008A5423" w:rsidRPr="007D294D" w:rsidRDefault="008A5423">
            <w:pPr>
              <w:rPr>
                <w:rFonts w:ascii="Verdana" w:hAnsi="Verdana"/>
                <w:b/>
              </w:rPr>
            </w:pPr>
            <w:r w:rsidRPr="007D294D">
              <w:rPr>
                <w:rFonts w:ascii="Verdana" w:hAnsi="Verdana"/>
                <w:b/>
              </w:rPr>
              <w:t xml:space="preserve">Following details are be provided by the bidders in technical bid: </w:t>
            </w:r>
          </w:p>
          <w:p w:rsidR="008A5423" w:rsidRPr="007D294D" w:rsidRDefault="008A5423">
            <w:pPr>
              <w:rPr>
                <w:rFonts w:ascii="Verdana" w:hAnsi="Verdana"/>
              </w:rPr>
            </w:pPr>
            <w:r w:rsidRPr="007D294D">
              <w:rPr>
                <w:rFonts w:ascii="Verdana" w:hAnsi="Verdana"/>
              </w:rPr>
              <w:t>(a) Bid number</w:t>
            </w:r>
            <w:r w:rsidR="00E25FD1" w:rsidRPr="007D294D">
              <w:rPr>
                <w:rFonts w:ascii="Verdana" w:hAnsi="Verdana"/>
              </w:rPr>
              <w:t>:</w:t>
            </w:r>
          </w:p>
          <w:p w:rsidR="008A5423" w:rsidRPr="007D294D" w:rsidRDefault="00E25FD1">
            <w:pPr>
              <w:rPr>
                <w:rFonts w:ascii="Verdana" w:hAnsi="Verdana"/>
              </w:rPr>
            </w:pPr>
            <w:r w:rsidRPr="007D294D">
              <w:rPr>
                <w:rFonts w:ascii="Verdana" w:hAnsi="Verdana"/>
              </w:rPr>
              <w:t>(b) Amount of EMD:</w:t>
            </w:r>
            <w:r w:rsidR="008A5423" w:rsidRPr="007D294D">
              <w:rPr>
                <w:rFonts w:ascii="Verdana" w:hAnsi="Verdana"/>
              </w:rPr>
              <w:tab/>
            </w:r>
          </w:p>
          <w:p w:rsidR="008A5423" w:rsidRPr="007D294D" w:rsidRDefault="00E25FD1">
            <w:pPr>
              <w:rPr>
                <w:rFonts w:ascii="Verdana" w:hAnsi="Verdana"/>
              </w:rPr>
            </w:pPr>
            <w:r w:rsidRPr="007D294D">
              <w:rPr>
                <w:rFonts w:ascii="Verdana" w:hAnsi="Verdana"/>
              </w:rPr>
              <w:t>(C</w:t>
            </w:r>
            <w:r w:rsidR="008A5423" w:rsidRPr="007D294D">
              <w:rPr>
                <w:rFonts w:ascii="Verdana" w:hAnsi="Verdana"/>
              </w:rPr>
              <w:t>) Name of Bank and Branch</w:t>
            </w:r>
            <w:r w:rsidR="008A5423" w:rsidRPr="007D294D">
              <w:rPr>
                <w:rFonts w:ascii="Verdana" w:hAnsi="Verdana"/>
              </w:rPr>
              <w:tab/>
            </w:r>
          </w:p>
          <w:p w:rsidR="008A5423" w:rsidRPr="007D294D" w:rsidRDefault="00E25FD1">
            <w:pPr>
              <w:rPr>
                <w:rFonts w:ascii="Verdana" w:hAnsi="Verdana"/>
              </w:rPr>
            </w:pPr>
            <w:r w:rsidRPr="007D294D">
              <w:rPr>
                <w:rFonts w:ascii="Verdana" w:hAnsi="Verdana"/>
              </w:rPr>
              <w:t>(d</w:t>
            </w:r>
            <w:r w:rsidR="008A5423" w:rsidRPr="007D294D">
              <w:rPr>
                <w:rFonts w:ascii="Verdana" w:hAnsi="Verdana"/>
              </w:rPr>
              <w:t xml:space="preserve">) IFSC Code </w:t>
            </w:r>
            <w:r w:rsidR="008A5423" w:rsidRPr="007D294D">
              <w:rPr>
                <w:rFonts w:ascii="Verdana" w:hAnsi="Verdana"/>
              </w:rPr>
              <w:tab/>
            </w:r>
          </w:p>
          <w:p w:rsidR="008A5423" w:rsidRPr="007D294D" w:rsidRDefault="00E25FD1">
            <w:pPr>
              <w:rPr>
                <w:rFonts w:ascii="Verdana" w:hAnsi="Verdana"/>
              </w:rPr>
            </w:pPr>
            <w:r w:rsidRPr="007D294D">
              <w:rPr>
                <w:rFonts w:ascii="Verdana" w:hAnsi="Verdana"/>
              </w:rPr>
              <w:t>(e</w:t>
            </w:r>
            <w:r w:rsidR="008A5423" w:rsidRPr="007D294D">
              <w:rPr>
                <w:rFonts w:ascii="Verdana" w:hAnsi="Verdana"/>
              </w:rPr>
              <w:t xml:space="preserve">) Name of account </w:t>
            </w:r>
            <w:r w:rsidR="008A5423" w:rsidRPr="007D294D">
              <w:rPr>
                <w:rFonts w:ascii="Verdana" w:hAnsi="Verdana"/>
              </w:rPr>
              <w:tab/>
            </w:r>
          </w:p>
          <w:p w:rsidR="008A5423" w:rsidRPr="007D294D" w:rsidRDefault="00E25FD1">
            <w:pPr>
              <w:rPr>
                <w:rFonts w:ascii="Verdana" w:hAnsi="Verdana"/>
              </w:rPr>
            </w:pPr>
            <w:r w:rsidRPr="007D294D">
              <w:rPr>
                <w:rFonts w:ascii="Verdana" w:hAnsi="Verdana"/>
              </w:rPr>
              <w:t>(f</w:t>
            </w:r>
            <w:r w:rsidR="008A5423" w:rsidRPr="007D294D">
              <w:rPr>
                <w:rFonts w:ascii="Verdana" w:hAnsi="Verdana"/>
              </w:rPr>
              <w:t xml:space="preserve">) Account number in which EMD amount is to be credited </w:t>
            </w:r>
            <w:r w:rsidR="008A5423" w:rsidRPr="007D294D">
              <w:rPr>
                <w:rFonts w:ascii="Verdana" w:hAnsi="Verdana"/>
              </w:rPr>
              <w:tab/>
            </w:r>
            <w:r w:rsidR="008A5423" w:rsidRPr="007D294D">
              <w:rPr>
                <w:rFonts w:ascii="Verdana" w:hAnsi="Verdana"/>
              </w:rPr>
              <w:tab/>
            </w:r>
          </w:p>
          <w:p w:rsidR="008A5423" w:rsidRPr="007D294D" w:rsidRDefault="00E25FD1">
            <w:pPr>
              <w:rPr>
                <w:rFonts w:ascii="Verdana" w:hAnsi="Verdana"/>
              </w:rPr>
            </w:pPr>
            <w:r w:rsidRPr="007D294D">
              <w:rPr>
                <w:rFonts w:ascii="Verdana" w:hAnsi="Verdana"/>
              </w:rPr>
              <w:t>(g</w:t>
            </w:r>
            <w:r w:rsidR="008A5423" w:rsidRPr="007D294D">
              <w:rPr>
                <w:rFonts w:ascii="Verdana" w:hAnsi="Verdana"/>
              </w:rPr>
              <w:t xml:space="preserve">) UTR Number </w:t>
            </w:r>
            <w:r w:rsidR="008A5423" w:rsidRPr="007D294D">
              <w:rPr>
                <w:rFonts w:ascii="Verdana" w:hAnsi="Verdana"/>
              </w:rPr>
              <w:tab/>
            </w:r>
          </w:p>
          <w:p w:rsidR="008A5423" w:rsidRPr="007D294D" w:rsidRDefault="00E25FD1">
            <w:pPr>
              <w:rPr>
                <w:rFonts w:ascii="Verdana" w:hAnsi="Verdana"/>
              </w:rPr>
            </w:pPr>
            <w:r w:rsidRPr="007D294D">
              <w:rPr>
                <w:rFonts w:ascii="Verdana" w:hAnsi="Verdana"/>
              </w:rPr>
              <w:t>(h</w:t>
            </w:r>
            <w:r w:rsidR="008A5423" w:rsidRPr="007D294D">
              <w:rPr>
                <w:rFonts w:ascii="Verdana" w:hAnsi="Verdana"/>
              </w:rPr>
              <w:t xml:space="preserve">) Copy of Cancelled Cheque </w:t>
            </w:r>
            <w:r w:rsidR="008A5423" w:rsidRPr="007D294D">
              <w:rPr>
                <w:rFonts w:ascii="Verdana" w:hAnsi="Verdana"/>
              </w:rPr>
              <w:tab/>
            </w:r>
          </w:p>
          <w:p w:rsidR="007D294D" w:rsidRDefault="008A5423" w:rsidP="007D294D">
            <w:pPr>
              <w:pStyle w:val="ListParagraph"/>
              <w:numPr>
                <w:ilvl w:val="0"/>
                <w:numId w:val="5"/>
              </w:numPr>
              <w:ind w:left="612" w:hanging="237"/>
              <w:rPr>
                <w:rFonts w:ascii="Verdana" w:hAnsi="Verdana"/>
              </w:rPr>
            </w:pPr>
            <w:r w:rsidRPr="007D294D">
              <w:rPr>
                <w:rFonts w:ascii="Verdana" w:hAnsi="Verdana"/>
              </w:rPr>
              <w:t xml:space="preserve">In non-compliance of terms &amp; conditions of the tender and/or supply order, EMD may be </w:t>
            </w:r>
            <w:r w:rsidR="00F610CC" w:rsidRPr="007D294D">
              <w:rPr>
                <w:rFonts w:ascii="Verdana" w:hAnsi="Verdana"/>
              </w:rPr>
              <w:t>forfeited</w:t>
            </w:r>
            <w:r w:rsidRPr="007D294D">
              <w:rPr>
                <w:rFonts w:ascii="Verdana" w:hAnsi="Verdana"/>
              </w:rPr>
              <w:t xml:space="preserve">. </w:t>
            </w:r>
          </w:p>
          <w:p w:rsidR="008A5423" w:rsidRPr="007D294D" w:rsidRDefault="008A5423" w:rsidP="007D294D">
            <w:pPr>
              <w:pStyle w:val="ListParagraph"/>
              <w:numPr>
                <w:ilvl w:val="0"/>
                <w:numId w:val="5"/>
              </w:numPr>
              <w:ind w:left="612" w:hanging="237"/>
              <w:rPr>
                <w:rFonts w:ascii="Verdana" w:hAnsi="Verdana"/>
              </w:rPr>
            </w:pPr>
            <w:r w:rsidRPr="007D294D">
              <w:rPr>
                <w:rFonts w:ascii="Verdana" w:hAnsi="Verdana"/>
              </w:rPr>
              <w:t xml:space="preserve"> The EMD of unsuccessful bidder will be released after the supply is matured. </w:t>
            </w:r>
            <w:r w:rsidRPr="007D294D">
              <w:rPr>
                <w:rFonts w:ascii="Verdana" w:hAnsi="Verdana"/>
              </w:rPr>
              <w:tab/>
            </w:r>
          </w:p>
          <w:p w:rsidR="007D294D" w:rsidRPr="007D294D" w:rsidRDefault="008A5423" w:rsidP="007D294D">
            <w:pPr>
              <w:pStyle w:val="ListParagraph"/>
              <w:numPr>
                <w:ilvl w:val="0"/>
                <w:numId w:val="5"/>
              </w:numPr>
              <w:ind w:left="612" w:hanging="270"/>
              <w:rPr>
                <w:rFonts w:ascii="Verdana" w:hAnsi="Verdana"/>
              </w:rPr>
            </w:pPr>
            <w:r w:rsidRPr="007D294D">
              <w:rPr>
                <w:rFonts w:ascii="Verdana" w:hAnsi="Verdana"/>
              </w:rPr>
              <w:t xml:space="preserve">The EMD of successful bidder will be released after execution of supply order </w:t>
            </w:r>
            <w:r w:rsidRPr="007D294D">
              <w:rPr>
                <w:rFonts w:ascii="Verdana" w:hAnsi="Verdana"/>
              </w:rPr>
              <w:tab/>
              <w:t xml:space="preserve">satisfactorily. </w:t>
            </w:r>
          </w:p>
          <w:p w:rsidR="008A5423" w:rsidRPr="007D294D" w:rsidRDefault="008A5423" w:rsidP="007D294D">
            <w:pPr>
              <w:pStyle w:val="ListParagraph"/>
              <w:numPr>
                <w:ilvl w:val="0"/>
                <w:numId w:val="5"/>
              </w:numPr>
              <w:ind w:left="612" w:hanging="270"/>
              <w:rPr>
                <w:rFonts w:ascii="Verdana" w:hAnsi="Verdana"/>
              </w:rPr>
            </w:pPr>
            <w:r w:rsidRPr="007D294D">
              <w:rPr>
                <w:rFonts w:ascii="Verdana" w:hAnsi="Verdana"/>
              </w:rPr>
              <w:t>No interest will be paid on EMD amount of successful/ unsuccessful bidders.</w:t>
            </w:r>
          </w:p>
        </w:tc>
      </w:tr>
      <w:tr w:rsidR="008A5423" w:rsidTr="0048659A">
        <w:tc>
          <w:tcPr>
            <w:tcW w:w="648" w:type="dxa"/>
            <w:vAlign w:val="center"/>
          </w:tcPr>
          <w:p w:rsidR="008A5423" w:rsidRPr="007D294D" w:rsidRDefault="006F2455" w:rsidP="00E62B48">
            <w:pPr>
              <w:jc w:val="center"/>
              <w:rPr>
                <w:rFonts w:ascii="Verdana" w:hAnsi="Verdana"/>
              </w:rPr>
            </w:pPr>
            <w:r w:rsidRPr="007D294D">
              <w:rPr>
                <w:rFonts w:ascii="Verdana" w:hAnsi="Verdana"/>
              </w:rPr>
              <w:t>5</w:t>
            </w:r>
          </w:p>
        </w:tc>
        <w:tc>
          <w:tcPr>
            <w:tcW w:w="9450" w:type="dxa"/>
          </w:tcPr>
          <w:p w:rsidR="00157B40" w:rsidRPr="007D294D" w:rsidRDefault="00B96970" w:rsidP="00157B40">
            <w:pPr>
              <w:rPr>
                <w:rFonts w:ascii="Verdana" w:hAnsi="Verdana"/>
              </w:rPr>
            </w:pPr>
            <w:r w:rsidRPr="007D294D">
              <w:rPr>
                <w:rFonts w:ascii="Verdana" w:hAnsi="Verdana"/>
              </w:rPr>
              <w:t>The cost of quoted item/unit should be inclusive of all taxes</w:t>
            </w:r>
            <w:r w:rsidR="00157B40" w:rsidRPr="007D294D">
              <w:rPr>
                <w:rFonts w:ascii="Verdana" w:hAnsi="Verdana"/>
              </w:rPr>
              <w:t xml:space="preserve"> (GST etc.)</w:t>
            </w:r>
            <w:r w:rsidRPr="007D294D">
              <w:rPr>
                <w:rFonts w:ascii="Verdana" w:hAnsi="Verdana"/>
              </w:rPr>
              <w:t>, installation charges &amp; Transportation etc.</w:t>
            </w:r>
            <w:r w:rsidR="00157B40" w:rsidRPr="007D294D">
              <w:rPr>
                <w:rFonts w:ascii="Verdana" w:hAnsi="Verdana"/>
              </w:rPr>
              <w:t xml:space="preserve"> The price should be on F.O.R. “High Court of Uttarakhand at Nainital”</w:t>
            </w:r>
            <w:r w:rsidR="007D294D" w:rsidRPr="007D294D">
              <w:rPr>
                <w:rFonts w:ascii="Verdana" w:hAnsi="Verdana"/>
              </w:rPr>
              <w:t>.</w:t>
            </w:r>
          </w:p>
        </w:tc>
      </w:tr>
      <w:tr w:rsidR="008A5423" w:rsidTr="0048659A">
        <w:tc>
          <w:tcPr>
            <w:tcW w:w="648" w:type="dxa"/>
            <w:vAlign w:val="center"/>
          </w:tcPr>
          <w:p w:rsidR="008A5423" w:rsidRPr="007D294D" w:rsidRDefault="006F2455" w:rsidP="00E62B48">
            <w:pPr>
              <w:jc w:val="center"/>
              <w:rPr>
                <w:rFonts w:ascii="Verdana" w:hAnsi="Verdana"/>
              </w:rPr>
            </w:pPr>
            <w:r w:rsidRPr="007D294D">
              <w:rPr>
                <w:rFonts w:ascii="Verdana" w:hAnsi="Verdana"/>
              </w:rPr>
              <w:t>6</w:t>
            </w:r>
          </w:p>
        </w:tc>
        <w:tc>
          <w:tcPr>
            <w:tcW w:w="9450" w:type="dxa"/>
          </w:tcPr>
          <w:p w:rsidR="008A5423" w:rsidRPr="007D294D" w:rsidRDefault="00B96970">
            <w:pPr>
              <w:rPr>
                <w:rFonts w:ascii="Verdana" w:hAnsi="Verdana"/>
                <w:b/>
              </w:rPr>
            </w:pPr>
            <w:r w:rsidRPr="007D294D">
              <w:rPr>
                <w:rFonts w:ascii="Verdana" w:hAnsi="Verdana"/>
              </w:rPr>
              <w:t>Delivery date at destination taking into cognizance of transit facilities will be 45-days from the time of generation of contract on GeM portal. This contractual delivery date/period should be inclusive of all the lead-time. The delivery date, as mentioned in the supply order will be binding and have to abide by vendors.</w:t>
            </w:r>
          </w:p>
        </w:tc>
      </w:tr>
      <w:tr w:rsidR="008A5423" w:rsidTr="0048659A">
        <w:tc>
          <w:tcPr>
            <w:tcW w:w="648" w:type="dxa"/>
            <w:vAlign w:val="center"/>
          </w:tcPr>
          <w:p w:rsidR="008A5423" w:rsidRPr="007D294D" w:rsidRDefault="007D294D" w:rsidP="00E62B48">
            <w:pPr>
              <w:jc w:val="center"/>
              <w:rPr>
                <w:rFonts w:ascii="Verdana" w:hAnsi="Verdana"/>
              </w:rPr>
            </w:pPr>
            <w:r>
              <w:rPr>
                <w:rFonts w:ascii="Verdana" w:hAnsi="Verdana"/>
              </w:rPr>
              <w:t>7</w:t>
            </w:r>
          </w:p>
        </w:tc>
        <w:tc>
          <w:tcPr>
            <w:tcW w:w="9450" w:type="dxa"/>
          </w:tcPr>
          <w:p w:rsidR="008A5423" w:rsidRPr="007D294D" w:rsidRDefault="00317E4A">
            <w:pPr>
              <w:rPr>
                <w:rFonts w:ascii="Verdana" w:hAnsi="Verdana"/>
                <w:b/>
              </w:rPr>
            </w:pPr>
            <w:r w:rsidRPr="007D294D">
              <w:rPr>
                <w:rFonts w:ascii="Verdana" w:hAnsi="Verdana"/>
              </w:rPr>
              <w:t>The Institute reserves the right to cancel/reject the bid without assigning any reason thereof.</w:t>
            </w:r>
          </w:p>
        </w:tc>
      </w:tr>
      <w:tr w:rsidR="008A5423" w:rsidTr="0048659A">
        <w:tc>
          <w:tcPr>
            <w:tcW w:w="648" w:type="dxa"/>
            <w:vAlign w:val="center"/>
          </w:tcPr>
          <w:p w:rsidR="008A5423" w:rsidRPr="007D294D" w:rsidRDefault="007D294D" w:rsidP="00E62B48">
            <w:pPr>
              <w:jc w:val="center"/>
              <w:rPr>
                <w:rFonts w:ascii="Verdana" w:hAnsi="Verdana"/>
              </w:rPr>
            </w:pPr>
            <w:r>
              <w:rPr>
                <w:rFonts w:ascii="Verdana" w:hAnsi="Verdana"/>
              </w:rPr>
              <w:t>8</w:t>
            </w:r>
          </w:p>
        </w:tc>
        <w:tc>
          <w:tcPr>
            <w:tcW w:w="9450" w:type="dxa"/>
          </w:tcPr>
          <w:p w:rsidR="008A5423" w:rsidRPr="007D294D" w:rsidRDefault="00317E4A">
            <w:pPr>
              <w:rPr>
                <w:rFonts w:ascii="Verdana" w:hAnsi="Verdana"/>
                <w:b/>
              </w:rPr>
            </w:pPr>
            <w:r w:rsidRPr="007D294D">
              <w:rPr>
                <w:rFonts w:ascii="Verdana" w:hAnsi="Verdana"/>
              </w:rPr>
              <w:t>Any action on the part of the bidder to influence anybody of the Institute will lead to rejection of the bid.</w:t>
            </w:r>
          </w:p>
        </w:tc>
      </w:tr>
      <w:tr w:rsidR="00317E4A" w:rsidTr="0048659A">
        <w:tc>
          <w:tcPr>
            <w:tcW w:w="648" w:type="dxa"/>
            <w:vAlign w:val="center"/>
          </w:tcPr>
          <w:p w:rsidR="00317E4A" w:rsidRPr="007D294D" w:rsidRDefault="007D294D" w:rsidP="00E62B48">
            <w:pPr>
              <w:jc w:val="center"/>
              <w:rPr>
                <w:rFonts w:ascii="Verdana" w:hAnsi="Verdana"/>
              </w:rPr>
            </w:pPr>
            <w:r>
              <w:rPr>
                <w:rFonts w:ascii="Verdana" w:hAnsi="Verdana"/>
              </w:rPr>
              <w:t>9</w:t>
            </w:r>
          </w:p>
        </w:tc>
        <w:tc>
          <w:tcPr>
            <w:tcW w:w="9450" w:type="dxa"/>
          </w:tcPr>
          <w:p w:rsidR="00317E4A" w:rsidRPr="007D294D" w:rsidRDefault="00317E4A">
            <w:pPr>
              <w:rPr>
                <w:rFonts w:ascii="Verdana" w:hAnsi="Verdana"/>
              </w:rPr>
            </w:pPr>
            <w:r w:rsidRPr="007D294D">
              <w:rPr>
                <w:rFonts w:ascii="Verdana" w:hAnsi="Verdana"/>
              </w:rPr>
              <w:t>Notwithstanding any other provision, the terms &amp; conditions and any other items given in the Purchase order will be treated as binding with “Errors &amp; omission Expected” basis. However, if the supplier notices any mistake in the contentions of the order, he must bring the same to the notice of the Institute and seek clarifications. Supplier will have to bear the responsibility for failure to take this action.</w:t>
            </w:r>
          </w:p>
        </w:tc>
      </w:tr>
      <w:tr w:rsidR="00317E4A" w:rsidTr="0048659A">
        <w:tc>
          <w:tcPr>
            <w:tcW w:w="648" w:type="dxa"/>
            <w:vAlign w:val="center"/>
          </w:tcPr>
          <w:p w:rsidR="00317E4A" w:rsidRPr="007D294D" w:rsidRDefault="007D294D" w:rsidP="00E62B48">
            <w:pPr>
              <w:jc w:val="center"/>
              <w:rPr>
                <w:rFonts w:ascii="Verdana" w:hAnsi="Verdana"/>
              </w:rPr>
            </w:pPr>
            <w:r>
              <w:rPr>
                <w:rFonts w:ascii="Verdana" w:hAnsi="Verdana"/>
              </w:rPr>
              <w:t>10</w:t>
            </w:r>
          </w:p>
        </w:tc>
        <w:tc>
          <w:tcPr>
            <w:tcW w:w="9450" w:type="dxa"/>
          </w:tcPr>
          <w:p w:rsidR="00317E4A" w:rsidRPr="007D294D" w:rsidRDefault="00317E4A">
            <w:pPr>
              <w:rPr>
                <w:rFonts w:ascii="Verdana" w:hAnsi="Verdana"/>
              </w:rPr>
            </w:pPr>
            <w:r w:rsidRPr="007D294D">
              <w:rPr>
                <w:rFonts w:ascii="Verdana" w:hAnsi="Verdana"/>
              </w:rPr>
              <w:t>The Institute may in writing make any revision or change in the purchase order for quantities originally ordered. If any such revisions/changes affect the price or delivery, the same shall be subject to the adjustment of price/delivery, where requires on a reasonable basis by mutual agreement in writing which should be communicated.</w:t>
            </w:r>
          </w:p>
        </w:tc>
      </w:tr>
      <w:tr w:rsidR="00317E4A" w:rsidTr="0048659A">
        <w:tc>
          <w:tcPr>
            <w:tcW w:w="648" w:type="dxa"/>
            <w:vAlign w:val="center"/>
          </w:tcPr>
          <w:p w:rsidR="00317E4A" w:rsidRPr="007D294D" w:rsidRDefault="007D294D" w:rsidP="00E62B48">
            <w:pPr>
              <w:jc w:val="center"/>
              <w:rPr>
                <w:rFonts w:ascii="Verdana" w:hAnsi="Verdana"/>
              </w:rPr>
            </w:pPr>
            <w:r>
              <w:rPr>
                <w:rFonts w:ascii="Verdana" w:hAnsi="Verdana"/>
              </w:rPr>
              <w:t>11</w:t>
            </w:r>
          </w:p>
        </w:tc>
        <w:tc>
          <w:tcPr>
            <w:tcW w:w="9450" w:type="dxa"/>
          </w:tcPr>
          <w:p w:rsidR="00317E4A" w:rsidRPr="007D294D" w:rsidRDefault="00317E4A">
            <w:pPr>
              <w:rPr>
                <w:rFonts w:ascii="Verdana" w:hAnsi="Verdana"/>
              </w:rPr>
            </w:pPr>
            <w:r w:rsidRPr="007D294D">
              <w:rPr>
                <w:rFonts w:ascii="Verdana" w:hAnsi="Verdana"/>
              </w:rPr>
              <w:t>The bidder should not have been blacklisted or debarred by any Central/State Government/agency of Central/Sate Government/Public Sector Undertaking/Regulatory Authority of India at the time of submission of this bid. Bidder must upload undertaking to this effect with their technical bid.</w:t>
            </w:r>
          </w:p>
        </w:tc>
      </w:tr>
      <w:tr w:rsidR="00317E4A" w:rsidTr="0048659A">
        <w:tc>
          <w:tcPr>
            <w:tcW w:w="648" w:type="dxa"/>
            <w:vAlign w:val="center"/>
          </w:tcPr>
          <w:p w:rsidR="00317E4A" w:rsidRPr="007D294D" w:rsidRDefault="007D294D" w:rsidP="00E62B48">
            <w:pPr>
              <w:jc w:val="center"/>
              <w:rPr>
                <w:rFonts w:ascii="Verdana" w:hAnsi="Verdana"/>
              </w:rPr>
            </w:pPr>
            <w:r>
              <w:rPr>
                <w:rFonts w:ascii="Verdana" w:hAnsi="Verdana"/>
              </w:rPr>
              <w:t>12</w:t>
            </w:r>
          </w:p>
        </w:tc>
        <w:tc>
          <w:tcPr>
            <w:tcW w:w="9450" w:type="dxa"/>
          </w:tcPr>
          <w:p w:rsidR="00317E4A" w:rsidRPr="007D294D" w:rsidRDefault="00317E4A">
            <w:pPr>
              <w:rPr>
                <w:rFonts w:ascii="Verdana" w:hAnsi="Verdana"/>
                <w:b/>
              </w:rPr>
            </w:pPr>
            <w:r w:rsidRPr="007D294D">
              <w:rPr>
                <w:rFonts w:ascii="Verdana" w:hAnsi="Verdana"/>
                <w:b/>
              </w:rPr>
              <w:t xml:space="preserve">Performance Bank Guarantee:-  </w:t>
            </w:r>
          </w:p>
          <w:p w:rsidR="006F2455" w:rsidRPr="007D294D" w:rsidRDefault="00317E4A" w:rsidP="006F2455">
            <w:pPr>
              <w:pStyle w:val="ListParagraph"/>
              <w:numPr>
                <w:ilvl w:val="0"/>
                <w:numId w:val="1"/>
              </w:numPr>
              <w:ind w:left="432"/>
              <w:rPr>
                <w:rFonts w:ascii="Verdana" w:hAnsi="Verdana"/>
              </w:rPr>
            </w:pPr>
            <w:r w:rsidRPr="007D294D">
              <w:rPr>
                <w:rFonts w:ascii="Verdana" w:hAnsi="Verdana"/>
              </w:rPr>
              <w:t xml:space="preserve">The tenderer shall furnish performance bank guarantee/FDR (as security money) @5% of order  value in favour of </w:t>
            </w:r>
            <w:r w:rsidRPr="007D294D">
              <w:rPr>
                <w:rFonts w:ascii="Verdana" w:hAnsi="Verdana"/>
                <w:b/>
              </w:rPr>
              <w:t>“Registrar General High Court of Uttarakhand, at Nainital”</w:t>
            </w:r>
            <w:r w:rsidRPr="007D294D">
              <w:rPr>
                <w:rFonts w:ascii="Verdana" w:hAnsi="Verdana"/>
              </w:rPr>
              <w:t xml:space="preserve"> at the time of installation of the items and the period of PBG/FDR shall be effective from the date of installation of the items upto 03 months after the end date of warranty period.  </w:t>
            </w:r>
          </w:p>
          <w:p w:rsidR="00317E4A" w:rsidRDefault="00317E4A" w:rsidP="007D294D">
            <w:pPr>
              <w:pStyle w:val="ListParagraph"/>
              <w:numPr>
                <w:ilvl w:val="0"/>
                <w:numId w:val="1"/>
              </w:numPr>
              <w:ind w:left="432"/>
              <w:jc w:val="both"/>
              <w:rPr>
                <w:rFonts w:ascii="Verdana" w:hAnsi="Verdana"/>
              </w:rPr>
            </w:pPr>
            <w:r w:rsidRPr="007D294D">
              <w:rPr>
                <w:rFonts w:ascii="Verdana" w:hAnsi="Verdana"/>
              </w:rPr>
              <w:t>PBG/FDR will be returned to the firm after 03 months of satisfactory completion of warranty period (12 months).</w:t>
            </w:r>
          </w:p>
          <w:p w:rsidR="007D294D" w:rsidRPr="007D294D" w:rsidRDefault="007D294D" w:rsidP="007D294D">
            <w:pPr>
              <w:pStyle w:val="ListParagraph"/>
              <w:numPr>
                <w:ilvl w:val="0"/>
                <w:numId w:val="1"/>
              </w:numPr>
              <w:ind w:left="432"/>
              <w:jc w:val="both"/>
              <w:rPr>
                <w:rFonts w:ascii="Verdana" w:hAnsi="Verdana"/>
              </w:rPr>
            </w:pPr>
            <w:r>
              <w:rPr>
                <w:rFonts w:ascii="Verdana" w:hAnsi="Verdana"/>
              </w:rPr>
              <w:t>No interest will be paid on Performance bank guarantee.</w:t>
            </w:r>
          </w:p>
        </w:tc>
      </w:tr>
      <w:tr w:rsidR="00317E4A" w:rsidTr="0048659A">
        <w:tc>
          <w:tcPr>
            <w:tcW w:w="648" w:type="dxa"/>
            <w:vAlign w:val="center"/>
          </w:tcPr>
          <w:p w:rsidR="00317E4A" w:rsidRPr="007D294D" w:rsidRDefault="001C1DAA" w:rsidP="00E62B48">
            <w:pPr>
              <w:jc w:val="center"/>
              <w:rPr>
                <w:rFonts w:ascii="Verdana" w:hAnsi="Verdana"/>
              </w:rPr>
            </w:pPr>
            <w:r>
              <w:br w:type="page"/>
            </w:r>
            <w:r w:rsidR="007D294D">
              <w:rPr>
                <w:rFonts w:ascii="Verdana" w:hAnsi="Verdana"/>
              </w:rPr>
              <w:t>13</w:t>
            </w:r>
          </w:p>
        </w:tc>
        <w:tc>
          <w:tcPr>
            <w:tcW w:w="9450" w:type="dxa"/>
          </w:tcPr>
          <w:p w:rsidR="006F2455" w:rsidRPr="007D294D" w:rsidRDefault="006F2455">
            <w:pPr>
              <w:rPr>
                <w:rFonts w:ascii="Verdana" w:hAnsi="Verdana"/>
              </w:rPr>
            </w:pPr>
            <w:r w:rsidRPr="007D294D">
              <w:rPr>
                <w:rFonts w:ascii="Verdana" w:hAnsi="Verdana"/>
              </w:rPr>
              <w:t xml:space="preserve">Earnest Money be paid through RTGS/NEFT only, as per details mentioned on point no.3, above. </w:t>
            </w:r>
          </w:p>
          <w:p w:rsidR="004C6E80" w:rsidRDefault="006F2455" w:rsidP="004C6E80">
            <w:pPr>
              <w:pStyle w:val="ListParagraph"/>
              <w:numPr>
                <w:ilvl w:val="0"/>
                <w:numId w:val="2"/>
              </w:numPr>
              <w:ind w:left="432" w:hanging="360"/>
              <w:rPr>
                <w:rFonts w:ascii="Verdana" w:hAnsi="Verdana"/>
              </w:rPr>
            </w:pPr>
            <w:r w:rsidRPr="004C6E80">
              <w:rPr>
                <w:rFonts w:ascii="Verdana" w:hAnsi="Verdana"/>
              </w:rPr>
              <w:t xml:space="preserve">Non-compliance of terms &amp; conditions of the bid and/or supply order may amount forfeiture of EMD. </w:t>
            </w:r>
          </w:p>
          <w:p w:rsidR="001C1DAA" w:rsidRPr="004C6E80" w:rsidRDefault="001C1DAA" w:rsidP="001C1DAA">
            <w:pPr>
              <w:pStyle w:val="ListParagraph"/>
              <w:ind w:left="432"/>
              <w:rPr>
                <w:rFonts w:ascii="Verdana" w:hAnsi="Verdana"/>
              </w:rPr>
            </w:pPr>
          </w:p>
          <w:p w:rsidR="00317E4A" w:rsidRPr="007D294D" w:rsidRDefault="006F2455" w:rsidP="006F2455">
            <w:pPr>
              <w:pStyle w:val="ListParagraph"/>
              <w:numPr>
                <w:ilvl w:val="0"/>
                <w:numId w:val="2"/>
              </w:numPr>
              <w:ind w:left="432" w:hanging="360"/>
              <w:rPr>
                <w:rFonts w:ascii="Verdana" w:hAnsi="Verdana"/>
              </w:rPr>
            </w:pPr>
            <w:r w:rsidRPr="007D294D">
              <w:rPr>
                <w:rFonts w:ascii="Verdana" w:hAnsi="Verdana"/>
              </w:rPr>
              <w:lastRenderedPageBreak/>
              <w:t>The EMD of unsuccessful bidder will be released once the bid is finalized. The EMD of successful bidder will be released after execution of supply order satisfactorily.</w:t>
            </w:r>
          </w:p>
        </w:tc>
      </w:tr>
      <w:tr w:rsidR="00EC3831" w:rsidTr="0048659A">
        <w:tc>
          <w:tcPr>
            <w:tcW w:w="648" w:type="dxa"/>
            <w:vAlign w:val="center"/>
          </w:tcPr>
          <w:p w:rsidR="00EC3831" w:rsidRPr="007D294D" w:rsidRDefault="007D294D" w:rsidP="00E62B48">
            <w:pPr>
              <w:jc w:val="center"/>
              <w:rPr>
                <w:rFonts w:ascii="Verdana" w:hAnsi="Verdana"/>
              </w:rPr>
            </w:pPr>
            <w:r>
              <w:rPr>
                <w:rFonts w:ascii="Verdana" w:hAnsi="Verdana"/>
              </w:rPr>
              <w:lastRenderedPageBreak/>
              <w:t>14</w:t>
            </w:r>
          </w:p>
        </w:tc>
        <w:tc>
          <w:tcPr>
            <w:tcW w:w="9450" w:type="dxa"/>
          </w:tcPr>
          <w:p w:rsidR="00EC3831" w:rsidRPr="007D294D" w:rsidRDefault="00EC3831" w:rsidP="00EC3831">
            <w:pPr>
              <w:rPr>
                <w:rFonts w:ascii="Verdana" w:hAnsi="Verdana"/>
              </w:rPr>
            </w:pPr>
            <w:r w:rsidRPr="007D294D">
              <w:rPr>
                <w:rFonts w:ascii="Verdana" w:hAnsi="Verdana"/>
              </w:rPr>
              <w:t xml:space="preserve">If the bidder is a Micro or Small Enterprise as per latest definitions under MSME rules, the bidder shall be exempted from the requirement of "Bidder Turnover" criteria and "Experience Criteria".  </w:t>
            </w:r>
          </w:p>
        </w:tc>
      </w:tr>
      <w:tr w:rsidR="00EC3831" w:rsidTr="0048659A">
        <w:tc>
          <w:tcPr>
            <w:tcW w:w="648" w:type="dxa"/>
            <w:vAlign w:val="center"/>
          </w:tcPr>
          <w:p w:rsidR="00EC3831" w:rsidRPr="007D294D" w:rsidRDefault="007D294D" w:rsidP="00E62B48">
            <w:pPr>
              <w:jc w:val="center"/>
              <w:rPr>
                <w:rFonts w:ascii="Verdana" w:hAnsi="Verdana"/>
              </w:rPr>
            </w:pPr>
            <w:r>
              <w:rPr>
                <w:rFonts w:ascii="Verdana" w:hAnsi="Verdana"/>
              </w:rPr>
              <w:t>15</w:t>
            </w:r>
          </w:p>
        </w:tc>
        <w:tc>
          <w:tcPr>
            <w:tcW w:w="9450" w:type="dxa"/>
          </w:tcPr>
          <w:p w:rsidR="00EC3831" w:rsidRPr="007D294D" w:rsidRDefault="00EC3831" w:rsidP="00EC3831">
            <w:pPr>
              <w:rPr>
                <w:rFonts w:ascii="Verdana" w:hAnsi="Verdana"/>
              </w:rPr>
            </w:pPr>
            <w:r w:rsidRPr="007D294D">
              <w:rPr>
                <w:rFonts w:ascii="Verdana" w:hAnsi="Verdana"/>
              </w:rPr>
              <w:t>Unless otherwise specified in the order, the order price shall remain firm and will not be subject to escalation of any description during the pendency of the order, notwithstanding the change in the cost of materials, labor and/or variations in taxes, duties and other levies on raw materials and components that may take place while the order is under execution even if the execution of the order is delayed beyond the completion date specified in the order for any reason whatsoever.</w:t>
            </w:r>
          </w:p>
        </w:tc>
      </w:tr>
      <w:tr w:rsidR="003526B7" w:rsidTr="0048659A">
        <w:tc>
          <w:tcPr>
            <w:tcW w:w="648" w:type="dxa"/>
            <w:vAlign w:val="center"/>
          </w:tcPr>
          <w:p w:rsidR="003526B7" w:rsidRPr="007D294D" w:rsidRDefault="007D294D" w:rsidP="00E62B48">
            <w:pPr>
              <w:jc w:val="center"/>
              <w:rPr>
                <w:rFonts w:ascii="Verdana" w:hAnsi="Verdana"/>
              </w:rPr>
            </w:pPr>
            <w:r>
              <w:rPr>
                <w:rFonts w:ascii="Verdana" w:hAnsi="Verdana"/>
              </w:rPr>
              <w:t>16</w:t>
            </w:r>
          </w:p>
        </w:tc>
        <w:tc>
          <w:tcPr>
            <w:tcW w:w="9450" w:type="dxa"/>
          </w:tcPr>
          <w:p w:rsidR="003526B7" w:rsidRPr="007D294D" w:rsidRDefault="00E25FD1" w:rsidP="00E25FD1">
            <w:pPr>
              <w:rPr>
                <w:rFonts w:ascii="Verdana" w:hAnsi="Verdana"/>
              </w:rPr>
            </w:pPr>
            <w:r w:rsidRPr="007D294D">
              <w:rPr>
                <w:rFonts w:ascii="Verdana" w:hAnsi="Verdana"/>
              </w:rPr>
              <w:t>The Institute may at his option, remove such defective materials at the seller’s expense in which event the seller shall, without any cost to the High Court of Uttarakhand and as promptly as possible, furnish and install proper materials, repaired or replaced materials shall be similarly guaranteed for a period of 12 (twelve) months. However, the basic spirit of warranty &amp; guaranty of the equipment as per bid, will remain unchanged.</w:t>
            </w:r>
          </w:p>
        </w:tc>
      </w:tr>
      <w:tr w:rsidR="00E62B48" w:rsidTr="0048659A">
        <w:tc>
          <w:tcPr>
            <w:tcW w:w="648" w:type="dxa"/>
            <w:vAlign w:val="center"/>
          </w:tcPr>
          <w:p w:rsidR="00E62B48" w:rsidRPr="007D294D" w:rsidRDefault="007D294D" w:rsidP="00E62B48">
            <w:pPr>
              <w:jc w:val="center"/>
              <w:rPr>
                <w:rFonts w:ascii="Verdana" w:hAnsi="Verdana"/>
              </w:rPr>
            </w:pPr>
            <w:r>
              <w:rPr>
                <w:rFonts w:ascii="Verdana" w:hAnsi="Verdana"/>
              </w:rPr>
              <w:t>17</w:t>
            </w:r>
          </w:p>
        </w:tc>
        <w:tc>
          <w:tcPr>
            <w:tcW w:w="9450" w:type="dxa"/>
          </w:tcPr>
          <w:p w:rsidR="00E62B48" w:rsidRPr="007D294D" w:rsidRDefault="00E62B48" w:rsidP="00D5588B">
            <w:pPr>
              <w:rPr>
                <w:rFonts w:ascii="Verdana" w:hAnsi="Verdana"/>
              </w:rPr>
            </w:pPr>
            <w:r w:rsidRPr="007D294D">
              <w:rPr>
                <w:rFonts w:ascii="Verdana" w:hAnsi="Verdana"/>
              </w:rPr>
              <w:t xml:space="preserve">In the event of materials supplied do not meet the specifications and are not in accordance with the </w:t>
            </w:r>
            <w:r w:rsidR="00D5588B" w:rsidRPr="007D294D">
              <w:rPr>
                <w:rFonts w:ascii="Verdana" w:hAnsi="Verdana"/>
              </w:rPr>
              <w:t>picture and</w:t>
            </w:r>
            <w:r w:rsidRPr="007D294D">
              <w:rPr>
                <w:rFonts w:ascii="Verdana" w:hAnsi="Verdana"/>
              </w:rPr>
              <w:t xml:space="preserve"> or the terms of this supply order, rectification is required at site, the </w:t>
            </w:r>
            <w:r w:rsidR="00D5588B" w:rsidRPr="007D294D">
              <w:rPr>
                <w:rFonts w:ascii="Verdana" w:hAnsi="Verdana"/>
              </w:rPr>
              <w:t xml:space="preserve">High Court </w:t>
            </w:r>
            <w:r w:rsidRPr="007D294D">
              <w:rPr>
                <w:rFonts w:ascii="Verdana" w:hAnsi="Verdana"/>
              </w:rPr>
              <w:t xml:space="preserve"> shall notify to the seller giving full details of differences. The seller shall attend the site, within 03 days of receipt of such notice to meet with representative of the </w:t>
            </w:r>
            <w:r w:rsidR="00D5588B" w:rsidRPr="007D294D">
              <w:rPr>
                <w:rFonts w:ascii="Verdana" w:hAnsi="Verdana"/>
              </w:rPr>
              <w:t>High Court</w:t>
            </w:r>
            <w:r w:rsidRPr="007D294D">
              <w:rPr>
                <w:rFonts w:ascii="Verdana" w:hAnsi="Verdana"/>
              </w:rPr>
              <w:t xml:space="preserve"> for the action required to correct the deficiency.</w:t>
            </w:r>
          </w:p>
        </w:tc>
      </w:tr>
      <w:tr w:rsidR="00D5588B" w:rsidTr="0048659A">
        <w:tc>
          <w:tcPr>
            <w:tcW w:w="648" w:type="dxa"/>
            <w:vAlign w:val="center"/>
          </w:tcPr>
          <w:p w:rsidR="00D5588B" w:rsidRPr="007D294D" w:rsidRDefault="007D294D" w:rsidP="00E62B48">
            <w:pPr>
              <w:jc w:val="center"/>
              <w:rPr>
                <w:rFonts w:ascii="Verdana" w:hAnsi="Verdana"/>
              </w:rPr>
            </w:pPr>
            <w:r>
              <w:rPr>
                <w:rFonts w:ascii="Verdana" w:hAnsi="Verdana"/>
              </w:rPr>
              <w:t>18</w:t>
            </w:r>
          </w:p>
        </w:tc>
        <w:tc>
          <w:tcPr>
            <w:tcW w:w="9450" w:type="dxa"/>
          </w:tcPr>
          <w:p w:rsidR="00D5588B" w:rsidRPr="007D294D" w:rsidRDefault="00D5588B" w:rsidP="00D5588B">
            <w:pPr>
              <w:rPr>
                <w:rFonts w:ascii="Verdana" w:hAnsi="Verdana"/>
              </w:rPr>
            </w:pPr>
            <w:r w:rsidRPr="007D294D">
              <w:rPr>
                <w:rFonts w:ascii="Verdana" w:hAnsi="Verdana"/>
              </w:rPr>
              <w:t>If the seller fails to attend meeting at site within the time prescribed above, the High Court shall immediately get the same rectified the work/materials and seller shall reimburse the Institute all costs and expenses incurred by the High Court in removing such trouble or defect.</w:t>
            </w:r>
          </w:p>
        </w:tc>
      </w:tr>
      <w:tr w:rsidR="00D5588B" w:rsidTr="0048659A">
        <w:tc>
          <w:tcPr>
            <w:tcW w:w="648" w:type="dxa"/>
            <w:vAlign w:val="center"/>
          </w:tcPr>
          <w:p w:rsidR="00D5588B" w:rsidRPr="007D294D" w:rsidRDefault="007D294D" w:rsidP="00E62B48">
            <w:pPr>
              <w:jc w:val="center"/>
              <w:rPr>
                <w:rFonts w:ascii="Verdana" w:hAnsi="Verdana"/>
              </w:rPr>
            </w:pPr>
            <w:r>
              <w:rPr>
                <w:rFonts w:ascii="Verdana" w:hAnsi="Verdana"/>
              </w:rPr>
              <w:t>19</w:t>
            </w:r>
          </w:p>
        </w:tc>
        <w:tc>
          <w:tcPr>
            <w:tcW w:w="9450" w:type="dxa"/>
          </w:tcPr>
          <w:p w:rsidR="00D5588B" w:rsidRPr="007D294D" w:rsidRDefault="00CF1D5D" w:rsidP="00CF1D5D">
            <w:pPr>
              <w:rPr>
                <w:rFonts w:ascii="Verdana" w:hAnsi="Verdana"/>
              </w:rPr>
            </w:pPr>
            <w:r w:rsidRPr="007D294D">
              <w:rPr>
                <w:rFonts w:ascii="Verdana" w:hAnsi="Verdana"/>
              </w:rPr>
              <w:t>100% payments shall be released subject to satisfactory report /installation report of materials (whichever is applicable). Performance bank guarantee @ 05% of the ordered value shall have to be submitted before processing for release of payment.</w:t>
            </w:r>
          </w:p>
        </w:tc>
      </w:tr>
      <w:tr w:rsidR="00CF1D5D" w:rsidTr="0048659A">
        <w:tc>
          <w:tcPr>
            <w:tcW w:w="648" w:type="dxa"/>
            <w:vAlign w:val="center"/>
          </w:tcPr>
          <w:p w:rsidR="00CF1D5D" w:rsidRPr="007D294D" w:rsidRDefault="007D294D" w:rsidP="00E62B48">
            <w:pPr>
              <w:jc w:val="center"/>
              <w:rPr>
                <w:rFonts w:ascii="Verdana" w:hAnsi="Verdana"/>
              </w:rPr>
            </w:pPr>
            <w:r>
              <w:rPr>
                <w:rFonts w:ascii="Verdana" w:hAnsi="Verdana"/>
              </w:rPr>
              <w:t>20</w:t>
            </w:r>
          </w:p>
        </w:tc>
        <w:tc>
          <w:tcPr>
            <w:tcW w:w="9450" w:type="dxa"/>
          </w:tcPr>
          <w:p w:rsidR="00CF1D5D" w:rsidRPr="007D294D" w:rsidRDefault="00CF1D5D" w:rsidP="00CF1D5D">
            <w:pPr>
              <w:rPr>
                <w:rFonts w:ascii="Verdana" w:hAnsi="Verdana"/>
              </w:rPr>
            </w:pPr>
            <w:r w:rsidRPr="007D294D">
              <w:rPr>
                <w:rFonts w:ascii="Verdana" w:hAnsi="Verdana"/>
              </w:rPr>
              <w:t>Time delivery as mentioned in Purchase order shall be the essence of the order and no variation shall be permitted except with prior consent in writing from Buyer.</w:t>
            </w:r>
          </w:p>
        </w:tc>
      </w:tr>
      <w:tr w:rsidR="00CF1D5D" w:rsidTr="0048659A">
        <w:tc>
          <w:tcPr>
            <w:tcW w:w="648" w:type="dxa"/>
            <w:vAlign w:val="center"/>
          </w:tcPr>
          <w:p w:rsidR="00CF1D5D" w:rsidRPr="007D294D" w:rsidRDefault="007D294D" w:rsidP="00E62B48">
            <w:pPr>
              <w:jc w:val="center"/>
              <w:rPr>
                <w:rFonts w:ascii="Verdana" w:hAnsi="Verdana"/>
              </w:rPr>
            </w:pPr>
            <w:r>
              <w:rPr>
                <w:rFonts w:ascii="Verdana" w:hAnsi="Verdana"/>
              </w:rPr>
              <w:t>21</w:t>
            </w:r>
          </w:p>
        </w:tc>
        <w:tc>
          <w:tcPr>
            <w:tcW w:w="9450" w:type="dxa"/>
          </w:tcPr>
          <w:p w:rsidR="00CF1D5D" w:rsidRPr="007D294D" w:rsidRDefault="00CF1D5D" w:rsidP="00CF1D5D">
            <w:pPr>
              <w:rPr>
                <w:rFonts w:ascii="Verdana" w:hAnsi="Verdana"/>
              </w:rPr>
            </w:pPr>
            <w:r w:rsidRPr="007D294D">
              <w:rPr>
                <w:rFonts w:ascii="Verdana" w:hAnsi="Verdana"/>
              </w:rPr>
              <w:t>In the event of delay in making delivery on the part of the vendor, it will be at buyer’s discretion to receive delivery with a reduction in price of the article/ or equipment/ items.</w:t>
            </w:r>
          </w:p>
        </w:tc>
      </w:tr>
      <w:tr w:rsidR="00CF1D5D" w:rsidTr="0048659A">
        <w:tc>
          <w:tcPr>
            <w:tcW w:w="648" w:type="dxa"/>
            <w:vAlign w:val="center"/>
          </w:tcPr>
          <w:p w:rsidR="00CF1D5D" w:rsidRPr="007D294D" w:rsidRDefault="007D294D" w:rsidP="00E62B48">
            <w:pPr>
              <w:jc w:val="center"/>
              <w:rPr>
                <w:rFonts w:ascii="Verdana" w:hAnsi="Verdana"/>
              </w:rPr>
            </w:pPr>
            <w:r>
              <w:rPr>
                <w:rFonts w:ascii="Verdana" w:hAnsi="Verdana"/>
              </w:rPr>
              <w:t>22</w:t>
            </w:r>
          </w:p>
        </w:tc>
        <w:tc>
          <w:tcPr>
            <w:tcW w:w="9450" w:type="dxa"/>
          </w:tcPr>
          <w:p w:rsidR="00CF1D5D" w:rsidRPr="007D294D" w:rsidRDefault="00CF1D5D" w:rsidP="00CF1D5D">
            <w:pPr>
              <w:rPr>
                <w:rFonts w:ascii="Verdana" w:hAnsi="Verdana"/>
              </w:rPr>
            </w:pPr>
            <w:r w:rsidRPr="007D294D">
              <w:rPr>
                <w:rFonts w:ascii="Verdana" w:hAnsi="Verdana"/>
              </w:rPr>
              <w:t>Forced majeure shall mean and be limited to the Following: (a) Any war/hostilities. (b) Any riot or civil communication. (c) Any earthquake, flood tempest, lighting or other natural physical disaster Any strike, or lock-out (only those exceeding ten continuous days in duration) affecting the performance of the seller’s obligation.</w:t>
            </w:r>
          </w:p>
        </w:tc>
      </w:tr>
      <w:tr w:rsidR="00CF1D5D" w:rsidTr="0048659A">
        <w:tc>
          <w:tcPr>
            <w:tcW w:w="648" w:type="dxa"/>
            <w:vAlign w:val="center"/>
          </w:tcPr>
          <w:p w:rsidR="00CF1D5D" w:rsidRPr="007D294D" w:rsidRDefault="007D294D" w:rsidP="00E62B48">
            <w:pPr>
              <w:jc w:val="center"/>
              <w:rPr>
                <w:rFonts w:ascii="Verdana" w:hAnsi="Verdana"/>
              </w:rPr>
            </w:pPr>
            <w:r>
              <w:rPr>
                <w:rFonts w:ascii="Verdana" w:hAnsi="Verdana"/>
              </w:rPr>
              <w:t>23</w:t>
            </w:r>
          </w:p>
        </w:tc>
        <w:tc>
          <w:tcPr>
            <w:tcW w:w="9450" w:type="dxa"/>
          </w:tcPr>
          <w:p w:rsidR="00CF1D5D" w:rsidRPr="007D294D" w:rsidRDefault="00CF1D5D" w:rsidP="00CF1D5D">
            <w:pPr>
              <w:rPr>
                <w:rFonts w:ascii="Verdana" w:hAnsi="Verdana"/>
              </w:rPr>
            </w:pPr>
            <w:r w:rsidRPr="007D294D">
              <w:rPr>
                <w:rFonts w:ascii="Verdana" w:hAnsi="Verdana"/>
              </w:rPr>
              <w:t>In the event of delay delivery and/or unsatisfactory manufacturing progress and supply, the High Court has the right to cancel the purchase order as whole or in part without liability for cancellation charges. In the event of rejection of non-confirming goods, the vendor shall be allowed, without any extension of delivery time to correct the non-conformities, should however the vendor fail to do so within stipulated time, the High Court may cancel the order.</w:t>
            </w:r>
          </w:p>
        </w:tc>
      </w:tr>
      <w:tr w:rsidR="00CF1D5D" w:rsidTr="0048659A">
        <w:tc>
          <w:tcPr>
            <w:tcW w:w="648" w:type="dxa"/>
            <w:vAlign w:val="center"/>
          </w:tcPr>
          <w:p w:rsidR="00CF1D5D" w:rsidRPr="007D294D" w:rsidRDefault="007D294D" w:rsidP="00E62B48">
            <w:pPr>
              <w:jc w:val="center"/>
              <w:rPr>
                <w:rFonts w:ascii="Verdana" w:hAnsi="Verdana"/>
              </w:rPr>
            </w:pPr>
            <w:r>
              <w:rPr>
                <w:rFonts w:ascii="Verdana" w:hAnsi="Verdana"/>
              </w:rPr>
              <w:t>24</w:t>
            </w:r>
          </w:p>
        </w:tc>
        <w:tc>
          <w:tcPr>
            <w:tcW w:w="9450" w:type="dxa"/>
          </w:tcPr>
          <w:p w:rsidR="00CF1D5D" w:rsidRPr="007D294D" w:rsidRDefault="00CF1D5D" w:rsidP="00CF1D5D">
            <w:pPr>
              <w:rPr>
                <w:rFonts w:ascii="Verdana" w:hAnsi="Verdana"/>
              </w:rPr>
            </w:pPr>
            <w:r w:rsidRPr="007D294D">
              <w:rPr>
                <w:rFonts w:ascii="Verdana" w:hAnsi="Verdana"/>
              </w:rPr>
              <w:t>No Payment shall be made for rejected material nor would the bidder be entitled to claim for such items.</w:t>
            </w:r>
          </w:p>
        </w:tc>
      </w:tr>
      <w:tr w:rsidR="00CF1D5D" w:rsidTr="0048659A">
        <w:tc>
          <w:tcPr>
            <w:tcW w:w="648" w:type="dxa"/>
            <w:vAlign w:val="center"/>
          </w:tcPr>
          <w:p w:rsidR="00CF1D5D" w:rsidRPr="007D294D" w:rsidRDefault="007D294D" w:rsidP="00E62B48">
            <w:pPr>
              <w:jc w:val="center"/>
              <w:rPr>
                <w:rFonts w:ascii="Verdana" w:hAnsi="Verdana"/>
              </w:rPr>
            </w:pPr>
            <w:r>
              <w:rPr>
                <w:rFonts w:ascii="Verdana" w:hAnsi="Verdana"/>
              </w:rPr>
              <w:t>25</w:t>
            </w:r>
          </w:p>
        </w:tc>
        <w:tc>
          <w:tcPr>
            <w:tcW w:w="9450" w:type="dxa"/>
          </w:tcPr>
          <w:p w:rsidR="004C6E80" w:rsidRDefault="004C6E80" w:rsidP="00CF1D5D">
            <w:pPr>
              <w:rPr>
                <w:rFonts w:ascii="Verdana" w:hAnsi="Verdana"/>
              </w:rPr>
            </w:pPr>
          </w:p>
          <w:p w:rsidR="00CF1D5D" w:rsidRPr="007D294D" w:rsidRDefault="00C85C99" w:rsidP="00CF1D5D">
            <w:pPr>
              <w:rPr>
                <w:rFonts w:ascii="Verdana" w:hAnsi="Verdana"/>
              </w:rPr>
            </w:pPr>
            <w:r w:rsidRPr="007D294D">
              <w:rPr>
                <w:rFonts w:ascii="Verdana" w:hAnsi="Verdana"/>
              </w:rPr>
              <w:t>Rejected items would be removed by the supplier from the site within two weeks of the date of rejection at their own cost. In case they are not removed they will be auctioned at the risk and responsibilities of the suppliers without any further notice.</w:t>
            </w:r>
          </w:p>
        </w:tc>
      </w:tr>
      <w:tr w:rsidR="00C85C99" w:rsidTr="0048659A">
        <w:tc>
          <w:tcPr>
            <w:tcW w:w="648" w:type="dxa"/>
            <w:vAlign w:val="center"/>
          </w:tcPr>
          <w:p w:rsidR="00C85C99" w:rsidRPr="007D294D" w:rsidRDefault="007D294D" w:rsidP="00E62B48">
            <w:pPr>
              <w:jc w:val="center"/>
              <w:rPr>
                <w:rFonts w:ascii="Verdana" w:hAnsi="Verdana"/>
              </w:rPr>
            </w:pPr>
            <w:r>
              <w:rPr>
                <w:rFonts w:ascii="Verdana" w:hAnsi="Verdana"/>
              </w:rPr>
              <w:lastRenderedPageBreak/>
              <w:t>26</w:t>
            </w:r>
          </w:p>
        </w:tc>
        <w:tc>
          <w:tcPr>
            <w:tcW w:w="9450" w:type="dxa"/>
          </w:tcPr>
          <w:p w:rsidR="00C85C99" w:rsidRPr="007D294D" w:rsidRDefault="00C85C99" w:rsidP="00C85C99">
            <w:pPr>
              <w:rPr>
                <w:rFonts w:ascii="Verdana" w:hAnsi="Verdana"/>
              </w:rPr>
            </w:pPr>
            <w:r w:rsidRPr="007D294D">
              <w:rPr>
                <w:rFonts w:ascii="Verdana" w:hAnsi="Verdana"/>
              </w:rPr>
              <w:t>In the case of not honoring the supply order, High Court of Uttarakhand  will have the right to impose penalty as deemed fit to resort to make purchase at the suppliers cost and risk may forfeit his security to make purchase at the suppliers cost and risk.</w:t>
            </w:r>
          </w:p>
        </w:tc>
      </w:tr>
      <w:tr w:rsidR="00C85C99" w:rsidTr="0048659A">
        <w:tc>
          <w:tcPr>
            <w:tcW w:w="648" w:type="dxa"/>
            <w:vAlign w:val="center"/>
          </w:tcPr>
          <w:p w:rsidR="00C85C99" w:rsidRPr="007D294D" w:rsidRDefault="007D294D" w:rsidP="00E62B48">
            <w:pPr>
              <w:jc w:val="center"/>
              <w:rPr>
                <w:rFonts w:ascii="Verdana" w:hAnsi="Verdana"/>
              </w:rPr>
            </w:pPr>
            <w:r>
              <w:rPr>
                <w:rFonts w:ascii="Verdana" w:hAnsi="Verdana"/>
              </w:rPr>
              <w:t>27</w:t>
            </w:r>
          </w:p>
        </w:tc>
        <w:tc>
          <w:tcPr>
            <w:tcW w:w="9450" w:type="dxa"/>
          </w:tcPr>
          <w:p w:rsidR="00C85C99" w:rsidRPr="007D294D" w:rsidRDefault="00C85C99" w:rsidP="00C85C99">
            <w:pPr>
              <w:rPr>
                <w:rFonts w:ascii="Verdana" w:hAnsi="Verdana"/>
              </w:rPr>
            </w:pPr>
            <w:r w:rsidRPr="007D294D">
              <w:rPr>
                <w:rFonts w:ascii="Verdana" w:hAnsi="Verdana"/>
              </w:rPr>
              <w:t>In the case of non-supply of stores within stipulated period, it will be at the discretion of the High Court of Uttarakhand, Nainital  to accept delivery with late delivery clause @ 0.5% per week or part of the week of delayed supply period not exceeding 10% of the order value for indigenous item.</w:t>
            </w:r>
          </w:p>
        </w:tc>
      </w:tr>
      <w:tr w:rsidR="00C85C99" w:rsidTr="0048659A">
        <w:tc>
          <w:tcPr>
            <w:tcW w:w="648" w:type="dxa"/>
            <w:vAlign w:val="center"/>
          </w:tcPr>
          <w:p w:rsidR="00C85C99" w:rsidRPr="007D294D" w:rsidRDefault="007D294D" w:rsidP="00E62B48">
            <w:pPr>
              <w:jc w:val="center"/>
              <w:rPr>
                <w:rFonts w:ascii="Verdana" w:hAnsi="Verdana"/>
              </w:rPr>
            </w:pPr>
            <w:r>
              <w:rPr>
                <w:rFonts w:ascii="Verdana" w:hAnsi="Verdana"/>
              </w:rPr>
              <w:t>28</w:t>
            </w:r>
          </w:p>
        </w:tc>
        <w:tc>
          <w:tcPr>
            <w:tcW w:w="9450" w:type="dxa"/>
          </w:tcPr>
          <w:p w:rsidR="00C85C99" w:rsidRPr="007D294D" w:rsidRDefault="00C85C99" w:rsidP="00C85C99">
            <w:pPr>
              <w:rPr>
                <w:rFonts w:ascii="Verdana" w:hAnsi="Verdana"/>
              </w:rPr>
            </w:pPr>
            <w:r w:rsidRPr="007D294D">
              <w:rPr>
                <w:rFonts w:ascii="Verdana" w:hAnsi="Verdana"/>
              </w:rPr>
              <w:t xml:space="preserve">All disputes and questions, if any, arise between the Institute and the bidder out of or in connection with the terms and conditions contained herein or as to the construction of application thereof, or the respective rights and obligations of the parties there under or as to any clause or thing herein contained or by reason of the supply or failure or refusal to supply any material or as to any other matter in any way relating to this offer shall be decided by the Registrar General, High Court of Uttarakhand, Nainital </w:t>
            </w:r>
            <w:r w:rsidR="00E02BCC" w:rsidRPr="007D294D">
              <w:rPr>
                <w:rFonts w:ascii="Verdana" w:hAnsi="Verdana"/>
              </w:rPr>
              <w:t xml:space="preserve">and when the decision would not be accepted by the bidder, then the matter shall be subject to the jurisdiction of Nainital Courts only. </w:t>
            </w:r>
          </w:p>
        </w:tc>
      </w:tr>
      <w:tr w:rsidR="00E02BCC" w:rsidTr="0048659A">
        <w:tc>
          <w:tcPr>
            <w:tcW w:w="648" w:type="dxa"/>
            <w:vAlign w:val="center"/>
          </w:tcPr>
          <w:p w:rsidR="00E02BCC" w:rsidRPr="007D294D" w:rsidRDefault="007D294D" w:rsidP="00E62B48">
            <w:pPr>
              <w:jc w:val="center"/>
              <w:rPr>
                <w:rFonts w:ascii="Verdana" w:hAnsi="Verdana"/>
              </w:rPr>
            </w:pPr>
            <w:r>
              <w:rPr>
                <w:rFonts w:ascii="Verdana" w:hAnsi="Verdana"/>
              </w:rPr>
              <w:t>29</w:t>
            </w:r>
          </w:p>
        </w:tc>
        <w:tc>
          <w:tcPr>
            <w:tcW w:w="9450" w:type="dxa"/>
          </w:tcPr>
          <w:p w:rsidR="00E02BCC" w:rsidRPr="007D294D" w:rsidRDefault="00E02BCC" w:rsidP="00C85C99">
            <w:pPr>
              <w:rPr>
                <w:rFonts w:ascii="Verdana" w:hAnsi="Verdana"/>
              </w:rPr>
            </w:pPr>
            <w:r w:rsidRPr="007D294D">
              <w:rPr>
                <w:rFonts w:ascii="Verdana" w:hAnsi="Verdana"/>
              </w:rPr>
              <w:t>The firm will attach GST Registration certificate in technical bid failing which tender is liable to be rejected.</w:t>
            </w:r>
          </w:p>
        </w:tc>
      </w:tr>
      <w:tr w:rsidR="00E02BCC" w:rsidTr="0048659A">
        <w:tc>
          <w:tcPr>
            <w:tcW w:w="648" w:type="dxa"/>
            <w:vAlign w:val="center"/>
          </w:tcPr>
          <w:p w:rsidR="00E02BCC" w:rsidRPr="007D294D" w:rsidRDefault="007D294D" w:rsidP="00E62B48">
            <w:pPr>
              <w:jc w:val="center"/>
              <w:rPr>
                <w:rFonts w:ascii="Verdana" w:hAnsi="Verdana"/>
              </w:rPr>
            </w:pPr>
            <w:r>
              <w:rPr>
                <w:rFonts w:ascii="Verdana" w:hAnsi="Verdana"/>
              </w:rPr>
              <w:t>30</w:t>
            </w:r>
          </w:p>
        </w:tc>
        <w:tc>
          <w:tcPr>
            <w:tcW w:w="9450" w:type="dxa"/>
          </w:tcPr>
          <w:p w:rsidR="00E02BCC" w:rsidRPr="007D294D" w:rsidRDefault="00E02BCC" w:rsidP="00226008">
            <w:pPr>
              <w:rPr>
                <w:rFonts w:ascii="Verdana" w:hAnsi="Verdana"/>
              </w:rPr>
            </w:pPr>
            <w:r w:rsidRPr="007D294D">
              <w:rPr>
                <w:rFonts w:ascii="Verdana" w:hAnsi="Verdana"/>
              </w:rPr>
              <w:t>The Manufacturer or their representative will ensure a proper after sales service as per our requirement from time to time, against the guarantee/warrantee clause as per terms and conditions agreed under negotiations would be provided at our Institute without fail. Any negligence on this account shall be the sole responsibility of manufacturer/ vendor and the liability for compensation will be fixed by the Institute. If the items is not rectified by the firm and the equipment/items is under breakdown for certain period, the Institute will impose the penalty clause for that period as deemed fit (twice the period, equipment remained breakdown).</w:t>
            </w:r>
          </w:p>
        </w:tc>
      </w:tr>
      <w:tr w:rsidR="00226008" w:rsidTr="0048659A">
        <w:tc>
          <w:tcPr>
            <w:tcW w:w="648" w:type="dxa"/>
            <w:vAlign w:val="center"/>
          </w:tcPr>
          <w:p w:rsidR="00226008" w:rsidRPr="007D294D" w:rsidRDefault="007D294D" w:rsidP="00E62B48">
            <w:pPr>
              <w:jc w:val="center"/>
              <w:rPr>
                <w:rFonts w:ascii="Verdana" w:hAnsi="Verdana"/>
              </w:rPr>
            </w:pPr>
            <w:r>
              <w:rPr>
                <w:rFonts w:ascii="Verdana" w:hAnsi="Verdana"/>
              </w:rPr>
              <w:t>31</w:t>
            </w:r>
          </w:p>
        </w:tc>
        <w:tc>
          <w:tcPr>
            <w:tcW w:w="9450" w:type="dxa"/>
          </w:tcPr>
          <w:p w:rsidR="00226008" w:rsidRPr="007D294D" w:rsidRDefault="00226008" w:rsidP="00226008">
            <w:pPr>
              <w:rPr>
                <w:rFonts w:ascii="Verdana" w:hAnsi="Verdana"/>
              </w:rPr>
            </w:pPr>
            <w:r w:rsidRPr="007D294D">
              <w:rPr>
                <w:rFonts w:ascii="Verdana" w:hAnsi="Verdana"/>
              </w:rPr>
              <w:t>Upload Manufacturer authorization: Wherever Authorized Distributors are submitting the bid, Manufacturers Authorization Form (MAF)/Certificate with OEM details such as name, designation, address, e-mail Id and Phone No. required to be furnished along with the bid.</w:t>
            </w:r>
          </w:p>
        </w:tc>
      </w:tr>
      <w:tr w:rsidR="00226008" w:rsidTr="0048659A">
        <w:tc>
          <w:tcPr>
            <w:tcW w:w="648" w:type="dxa"/>
            <w:vAlign w:val="center"/>
          </w:tcPr>
          <w:p w:rsidR="00226008" w:rsidRPr="007D294D" w:rsidRDefault="007D294D" w:rsidP="00E62B48">
            <w:pPr>
              <w:jc w:val="center"/>
              <w:rPr>
                <w:rFonts w:ascii="Verdana" w:hAnsi="Verdana"/>
              </w:rPr>
            </w:pPr>
            <w:r>
              <w:rPr>
                <w:rFonts w:ascii="Verdana" w:hAnsi="Verdana"/>
              </w:rPr>
              <w:t>32</w:t>
            </w:r>
          </w:p>
        </w:tc>
        <w:tc>
          <w:tcPr>
            <w:tcW w:w="9450" w:type="dxa"/>
          </w:tcPr>
          <w:p w:rsidR="00226008" w:rsidRPr="007D294D" w:rsidRDefault="00226008" w:rsidP="00226008">
            <w:pPr>
              <w:rPr>
                <w:rFonts w:ascii="Verdana" w:hAnsi="Verdana"/>
              </w:rPr>
            </w:pPr>
            <w:r w:rsidRPr="007D294D">
              <w:rPr>
                <w:rFonts w:ascii="Verdana" w:hAnsi="Verdana"/>
              </w:rPr>
              <w:t>Bidder financial standing: The bidder should not be under liquidation, court receivership or similar proceedings should not be bankrupt. Bidder to upload undertaking to this effect with bid.</w:t>
            </w:r>
          </w:p>
        </w:tc>
      </w:tr>
      <w:tr w:rsidR="00226008" w:rsidTr="0048659A">
        <w:tc>
          <w:tcPr>
            <w:tcW w:w="648" w:type="dxa"/>
            <w:vAlign w:val="center"/>
          </w:tcPr>
          <w:p w:rsidR="00226008" w:rsidRPr="007D294D" w:rsidRDefault="007D294D" w:rsidP="00E62B48">
            <w:pPr>
              <w:jc w:val="center"/>
              <w:rPr>
                <w:rFonts w:ascii="Verdana" w:hAnsi="Verdana"/>
              </w:rPr>
            </w:pPr>
            <w:r>
              <w:rPr>
                <w:rFonts w:ascii="Verdana" w:hAnsi="Verdana"/>
              </w:rPr>
              <w:t>33</w:t>
            </w:r>
          </w:p>
        </w:tc>
        <w:tc>
          <w:tcPr>
            <w:tcW w:w="9450" w:type="dxa"/>
          </w:tcPr>
          <w:p w:rsidR="00226008" w:rsidRPr="007D294D" w:rsidRDefault="00226008" w:rsidP="00226008">
            <w:pPr>
              <w:rPr>
                <w:rFonts w:ascii="Verdana" w:hAnsi="Verdana"/>
              </w:rPr>
            </w:pPr>
            <w:r w:rsidRPr="007D294D">
              <w:rPr>
                <w:rFonts w:ascii="Verdana" w:hAnsi="Verdana"/>
              </w:rPr>
              <w:t>End User Certificate: Wherever Bidders are insisting for End User Certificate from the Buyer, same shall be provided in Buyer’s standard format only.</w:t>
            </w:r>
          </w:p>
        </w:tc>
      </w:tr>
      <w:tr w:rsidR="00226008" w:rsidTr="0048659A">
        <w:tc>
          <w:tcPr>
            <w:tcW w:w="648" w:type="dxa"/>
            <w:vAlign w:val="center"/>
          </w:tcPr>
          <w:p w:rsidR="00226008" w:rsidRPr="007D294D" w:rsidRDefault="007D294D" w:rsidP="00E62B48">
            <w:pPr>
              <w:jc w:val="center"/>
              <w:rPr>
                <w:rFonts w:ascii="Verdana" w:hAnsi="Verdana"/>
              </w:rPr>
            </w:pPr>
            <w:r>
              <w:rPr>
                <w:rFonts w:ascii="Verdana" w:hAnsi="Verdana"/>
              </w:rPr>
              <w:t>34</w:t>
            </w:r>
          </w:p>
        </w:tc>
        <w:tc>
          <w:tcPr>
            <w:tcW w:w="9450" w:type="dxa"/>
          </w:tcPr>
          <w:p w:rsidR="00226008" w:rsidRPr="007D294D" w:rsidRDefault="00226008" w:rsidP="00226008">
            <w:pPr>
              <w:rPr>
                <w:rFonts w:ascii="Verdana" w:hAnsi="Verdana"/>
              </w:rPr>
            </w:pPr>
            <w:r w:rsidRPr="007D294D">
              <w:rPr>
                <w:rFonts w:ascii="Verdana" w:hAnsi="Verdana"/>
              </w:rPr>
              <w:t>Scope of supply (Bid price to include all cost components): Supply Installation Testing and Commissioning of Goods.</w:t>
            </w:r>
          </w:p>
        </w:tc>
      </w:tr>
      <w:tr w:rsidR="00226008" w:rsidTr="0048659A">
        <w:tc>
          <w:tcPr>
            <w:tcW w:w="648" w:type="dxa"/>
            <w:vAlign w:val="center"/>
          </w:tcPr>
          <w:p w:rsidR="00226008" w:rsidRPr="007D294D" w:rsidRDefault="007D294D" w:rsidP="00E62B48">
            <w:pPr>
              <w:jc w:val="center"/>
              <w:rPr>
                <w:rFonts w:ascii="Verdana" w:hAnsi="Verdana"/>
              </w:rPr>
            </w:pPr>
            <w:r>
              <w:rPr>
                <w:rFonts w:ascii="Verdana" w:hAnsi="Verdana"/>
              </w:rPr>
              <w:t>35</w:t>
            </w:r>
          </w:p>
        </w:tc>
        <w:tc>
          <w:tcPr>
            <w:tcW w:w="9450" w:type="dxa"/>
          </w:tcPr>
          <w:p w:rsidR="00226008" w:rsidRPr="007D294D" w:rsidRDefault="00226008" w:rsidP="00226008">
            <w:pPr>
              <w:rPr>
                <w:rFonts w:ascii="Verdana" w:hAnsi="Verdana"/>
                <w:b/>
              </w:rPr>
            </w:pPr>
            <w:r w:rsidRPr="007D294D">
              <w:rPr>
                <w:rFonts w:ascii="Verdana" w:hAnsi="Verdana"/>
                <w:b/>
              </w:rPr>
              <w:t xml:space="preserve">Bidder Turnover Criteria: </w:t>
            </w:r>
          </w:p>
          <w:p w:rsidR="00226008" w:rsidRPr="007D294D" w:rsidRDefault="00226008" w:rsidP="00226008">
            <w:pPr>
              <w:rPr>
                <w:rFonts w:ascii="Verdana" w:hAnsi="Verdana"/>
              </w:rPr>
            </w:pPr>
            <w:r w:rsidRPr="007D294D">
              <w:rPr>
                <w:rFonts w:ascii="Verdana" w:hAnsi="Verdana"/>
              </w:rPr>
              <w:t>The minimum average annual financial turnover of the bidder during the last three years, ending on 31st March,2022, should be as indicated in the bid document. Documentary evidence in the form a certificate from the Chartered Accountant / Cost Accountant indicating the turnover details for the relevant period shall be uploaded with the bid. In case the date of constitution / incorporation of the bidder is less than 3-year-old, the average turnover in respect of the completed financial years after the date of constitution shall be taken into account for this criterion.</w:t>
            </w:r>
          </w:p>
        </w:tc>
      </w:tr>
      <w:tr w:rsidR="00990B0E" w:rsidTr="0048659A">
        <w:tc>
          <w:tcPr>
            <w:tcW w:w="648" w:type="dxa"/>
            <w:vAlign w:val="center"/>
          </w:tcPr>
          <w:p w:rsidR="00990B0E" w:rsidRPr="007D294D" w:rsidRDefault="007D294D" w:rsidP="00E62B48">
            <w:pPr>
              <w:jc w:val="center"/>
              <w:rPr>
                <w:rFonts w:ascii="Verdana" w:hAnsi="Verdana"/>
              </w:rPr>
            </w:pPr>
            <w:r>
              <w:rPr>
                <w:rFonts w:ascii="Verdana" w:hAnsi="Verdana"/>
              </w:rPr>
              <w:t>36</w:t>
            </w:r>
          </w:p>
        </w:tc>
        <w:tc>
          <w:tcPr>
            <w:tcW w:w="9450" w:type="dxa"/>
          </w:tcPr>
          <w:p w:rsidR="00990B0E" w:rsidRPr="007D294D" w:rsidRDefault="00A00BD0" w:rsidP="00A00BD0">
            <w:pPr>
              <w:rPr>
                <w:rFonts w:ascii="Verdana" w:hAnsi="Verdana"/>
                <w:b/>
              </w:rPr>
            </w:pPr>
            <w:r w:rsidRPr="007D294D">
              <w:rPr>
                <w:rFonts w:ascii="Verdana" w:hAnsi="Verdana"/>
              </w:rPr>
              <w:t>To be eligible for award of contract, Bidder / OEM must possess following Certificates on the date of bid opening (to be uploaded with bid): Bidder should upload all certificates and design of Steel Rack along with the technical bid at the time of participation.</w:t>
            </w:r>
          </w:p>
        </w:tc>
      </w:tr>
      <w:tr w:rsidR="00990B0E" w:rsidTr="0048659A">
        <w:tc>
          <w:tcPr>
            <w:tcW w:w="648" w:type="dxa"/>
            <w:vAlign w:val="center"/>
          </w:tcPr>
          <w:p w:rsidR="00990B0E" w:rsidRPr="007D294D" w:rsidRDefault="007D294D" w:rsidP="00E62B48">
            <w:pPr>
              <w:jc w:val="center"/>
              <w:rPr>
                <w:rFonts w:ascii="Verdana" w:hAnsi="Verdana"/>
              </w:rPr>
            </w:pPr>
            <w:r>
              <w:rPr>
                <w:rFonts w:ascii="Verdana" w:hAnsi="Verdana"/>
              </w:rPr>
              <w:t>37</w:t>
            </w:r>
          </w:p>
        </w:tc>
        <w:tc>
          <w:tcPr>
            <w:tcW w:w="9450" w:type="dxa"/>
          </w:tcPr>
          <w:p w:rsidR="002E1BCF" w:rsidRPr="007D294D" w:rsidRDefault="002E1BCF" w:rsidP="002E1BCF">
            <w:pPr>
              <w:rPr>
                <w:rFonts w:ascii="Verdana" w:hAnsi="Verdana"/>
              </w:rPr>
            </w:pPr>
            <w:r w:rsidRPr="007D294D">
              <w:rPr>
                <w:rFonts w:ascii="Verdana" w:hAnsi="Verdana"/>
              </w:rPr>
              <w:t xml:space="preserve">OPTIONAL SITE VISIT: </w:t>
            </w:r>
          </w:p>
          <w:p w:rsidR="002E1BCF" w:rsidRPr="007D294D" w:rsidRDefault="002E1BCF" w:rsidP="002E1BCF">
            <w:pPr>
              <w:rPr>
                <w:rFonts w:ascii="Verdana" w:hAnsi="Verdana"/>
              </w:rPr>
            </w:pPr>
            <w:r w:rsidRPr="007D294D">
              <w:rPr>
                <w:rFonts w:ascii="Verdana" w:hAnsi="Verdana"/>
              </w:rPr>
              <w:t xml:space="preserve">1. The Bidder is advised to visit and examine the installation site and its surroundings and obtain for itself on its own responsibility all information that may be necessary for preparing the Bid. The costs of visiting the site shall be borne by the Bidder. </w:t>
            </w:r>
          </w:p>
          <w:p w:rsidR="002E1BCF" w:rsidRPr="007D294D" w:rsidRDefault="002E1BCF" w:rsidP="002E1BCF">
            <w:pPr>
              <w:rPr>
                <w:rFonts w:ascii="Verdana" w:hAnsi="Verdana"/>
              </w:rPr>
            </w:pPr>
            <w:r w:rsidRPr="007D294D">
              <w:rPr>
                <w:rFonts w:ascii="Verdana" w:hAnsi="Verdana"/>
              </w:rPr>
              <w:t xml:space="preserve">2. The Bidder representative shall be allowed entry upon consignee premises for </w:t>
            </w:r>
            <w:r w:rsidRPr="007D294D">
              <w:rPr>
                <w:rFonts w:ascii="Verdana" w:hAnsi="Verdana"/>
              </w:rPr>
              <w:lastRenderedPageBreak/>
              <w:t xml:space="preserve">such visits, only upon the express conditions that the Bidder will release and indemnify the Buyer and Consignee against all liabilities arising out of such visit including death or injury, loss or damage to property, and any other loss, damage, costs, and expenses incurred as a result of such visit. </w:t>
            </w:r>
          </w:p>
          <w:p w:rsidR="00990B0E" w:rsidRPr="007D294D" w:rsidRDefault="002E1BCF" w:rsidP="002E1BCF">
            <w:pPr>
              <w:rPr>
                <w:rFonts w:ascii="Verdana" w:hAnsi="Verdana"/>
              </w:rPr>
            </w:pPr>
            <w:r w:rsidRPr="007D294D">
              <w:rPr>
                <w:rFonts w:ascii="Verdana" w:hAnsi="Verdana"/>
              </w:rPr>
              <w:t>3. The Bidder shall not be entitled to hold any claim against Buyer for noncompliance due to lack of any kind of pre-requisite information as it is the sole responsibility of the Bidder to obtain all the necessary information with regard to site, surrounding, working conditions, weather etc. on its own before submission of the bid.</w:t>
            </w:r>
          </w:p>
        </w:tc>
      </w:tr>
      <w:tr w:rsidR="002E1BCF" w:rsidTr="0048659A">
        <w:tc>
          <w:tcPr>
            <w:tcW w:w="648" w:type="dxa"/>
            <w:vAlign w:val="center"/>
          </w:tcPr>
          <w:p w:rsidR="002E1BCF" w:rsidRPr="007D294D" w:rsidRDefault="007D294D" w:rsidP="00E62B48">
            <w:pPr>
              <w:jc w:val="center"/>
              <w:rPr>
                <w:rFonts w:ascii="Verdana" w:hAnsi="Verdana"/>
              </w:rPr>
            </w:pPr>
            <w:r>
              <w:rPr>
                <w:rFonts w:ascii="Verdana" w:hAnsi="Verdana"/>
              </w:rPr>
              <w:lastRenderedPageBreak/>
              <w:t>38</w:t>
            </w:r>
          </w:p>
        </w:tc>
        <w:tc>
          <w:tcPr>
            <w:tcW w:w="9450" w:type="dxa"/>
          </w:tcPr>
          <w:p w:rsidR="002E1BCF" w:rsidRPr="007D294D" w:rsidRDefault="002E1BCF" w:rsidP="002E1BCF">
            <w:pPr>
              <w:rPr>
                <w:rFonts w:ascii="Verdana" w:hAnsi="Verdana"/>
              </w:rPr>
            </w:pPr>
            <w:r w:rsidRPr="007D294D">
              <w:rPr>
                <w:rFonts w:ascii="Verdana" w:hAnsi="Verdana"/>
              </w:rPr>
              <w:t>Supplier shall ensure that the Invoice is raised in the name of Consignee with GSTIN of Consignee only.</w:t>
            </w:r>
          </w:p>
        </w:tc>
      </w:tr>
      <w:tr w:rsidR="007B416E" w:rsidTr="0048659A">
        <w:tc>
          <w:tcPr>
            <w:tcW w:w="648" w:type="dxa"/>
            <w:vAlign w:val="center"/>
          </w:tcPr>
          <w:p w:rsidR="007B416E" w:rsidRPr="007D294D" w:rsidRDefault="007D294D" w:rsidP="00E62B48">
            <w:pPr>
              <w:jc w:val="center"/>
              <w:rPr>
                <w:rFonts w:ascii="Verdana" w:hAnsi="Verdana"/>
              </w:rPr>
            </w:pPr>
            <w:r>
              <w:rPr>
                <w:rFonts w:ascii="Verdana" w:hAnsi="Verdana"/>
              </w:rPr>
              <w:t>39</w:t>
            </w:r>
          </w:p>
        </w:tc>
        <w:tc>
          <w:tcPr>
            <w:tcW w:w="9450" w:type="dxa"/>
          </w:tcPr>
          <w:p w:rsidR="007B416E" w:rsidRPr="007D294D" w:rsidRDefault="007B416E" w:rsidP="007B416E">
            <w:pPr>
              <w:rPr>
                <w:rFonts w:ascii="Verdana" w:hAnsi="Verdana"/>
              </w:rPr>
            </w:pPr>
            <w:r w:rsidRPr="007D294D">
              <w:rPr>
                <w:rFonts w:ascii="Verdana" w:hAnsi="Verdana"/>
              </w:rPr>
              <w:t xml:space="preserve">Timely rectification of defects during warranty period: After having been notified of the defects / service requirement during warranty period, Seller has to complete the required Service / Rectification within 3 days time limit. If the Seller fails to complete service / rectification with defined time limit, a penalty of 0.5% of Unit Price of the product shall be charged as penalty for each week of delay from the seller. Seller can deposit the penalty with the Buyer directly else the Buyer shall have a right to recover all such penalty amount from the Performance Security (PBG). </w:t>
            </w:r>
          </w:p>
        </w:tc>
      </w:tr>
      <w:tr w:rsidR="00BA3C1A" w:rsidTr="0048659A">
        <w:tc>
          <w:tcPr>
            <w:tcW w:w="648" w:type="dxa"/>
            <w:vAlign w:val="center"/>
          </w:tcPr>
          <w:p w:rsidR="00BA3C1A" w:rsidRPr="007D294D" w:rsidRDefault="007D294D" w:rsidP="00E62B48">
            <w:pPr>
              <w:jc w:val="center"/>
              <w:rPr>
                <w:rFonts w:ascii="Verdana" w:hAnsi="Verdana"/>
              </w:rPr>
            </w:pPr>
            <w:r>
              <w:rPr>
                <w:rFonts w:ascii="Verdana" w:hAnsi="Verdana"/>
              </w:rPr>
              <w:t>40</w:t>
            </w:r>
          </w:p>
        </w:tc>
        <w:tc>
          <w:tcPr>
            <w:tcW w:w="9450" w:type="dxa"/>
          </w:tcPr>
          <w:p w:rsidR="00BA3C1A" w:rsidRPr="007D294D" w:rsidRDefault="00BA3C1A" w:rsidP="00BA3C1A">
            <w:pPr>
              <w:rPr>
                <w:rFonts w:ascii="Verdana" w:hAnsi="Verdana"/>
              </w:rPr>
            </w:pPr>
            <w:r w:rsidRPr="007D294D">
              <w:rPr>
                <w:rFonts w:ascii="Verdana" w:hAnsi="Verdana"/>
              </w:rPr>
              <w:t xml:space="preserve">The Bidder / OEM {themselves or through reseller(s)}, should have executed project for supply and installation / commissioning of same or steel furniture Category Products during preceding 3 financial years (i.e. current year and </w:t>
            </w:r>
            <w:r w:rsidR="002476B0" w:rsidRPr="007D294D">
              <w:rPr>
                <w:rFonts w:ascii="Verdana" w:hAnsi="Verdana"/>
              </w:rPr>
              <w:t>two</w:t>
            </w:r>
            <w:r w:rsidRPr="007D294D">
              <w:rPr>
                <w:rFonts w:ascii="Verdana" w:hAnsi="Verdana"/>
              </w:rPr>
              <w:t xml:space="preserve"> previous financial years) as on opening of bid.</w:t>
            </w:r>
          </w:p>
          <w:p w:rsidR="00BA3C1A" w:rsidRPr="007D294D" w:rsidRDefault="00BA3C1A" w:rsidP="002476B0">
            <w:pPr>
              <w:rPr>
                <w:rFonts w:ascii="Verdana" w:hAnsi="Verdana"/>
              </w:rPr>
            </w:pPr>
            <w:r w:rsidRPr="007D294D">
              <w:rPr>
                <w:rFonts w:ascii="Verdana" w:hAnsi="Verdana"/>
              </w:rPr>
              <w:t xml:space="preserve">Satisfactory Performance certificate issued by respective Buyer Organization for the above Orders </w:t>
            </w:r>
            <w:r w:rsidR="002476B0" w:rsidRPr="007D294D">
              <w:rPr>
                <w:rFonts w:ascii="Verdana" w:hAnsi="Verdana"/>
              </w:rPr>
              <w:t xml:space="preserve">and supply order </w:t>
            </w:r>
            <w:r w:rsidRPr="007D294D">
              <w:rPr>
                <w:rFonts w:ascii="Verdana" w:hAnsi="Verdana"/>
              </w:rPr>
              <w:t xml:space="preserve">should be uploaded with bid. </w:t>
            </w:r>
          </w:p>
        </w:tc>
      </w:tr>
      <w:tr w:rsidR="00BA3C1A" w:rsidTr="0048659A">
        <w:trPr>
          <w:trHeight w:val="602"/>
        </w:trPr>
        <w:tc>
          <w:tcPr>
            <w:tcW w:w="648" w:type="dxa"/>
            <w:vAlign w:val="center"/>
          </w:tcPr>
          <w:p w:rsidR="00BA3C1A" w:rsidRPr="007D294D" w:rsidRDefault="007D294D" w:rsidP="00E62B48">
            <w:pPr>
              <w:jc w:val="center"/>
              <w:rPr>
                <w:rFonts w:ascii="Verdana" w:hAnsi="Verdana"/>
              </w:rPr>
            </w:pPr>
            <w:r>
              <w:rPr>
                <w:rFonts w:ascii="Verdana" w:hAnsi="Verdana"/>
              </w:rPr>
              <w:t>41</w:t>
            </w:r>
          </w:p>
        </w:tc>
        <w:tc>
          <w:tcPr>
            <w:tcW w:w="9450" w:type="dxa"/>
          </w:tcPr>
          <w:p w:rsidR="00BA3C1A" w:rsidRPr="007D294D" w:rsidRDefault="00B47B65" w:rsidP="007B416E">
            <w:pPr>
              <w:rPr>
                <w:rFonts w:ascii="Verdana" w:hAnsi="Verdana"/>
              </w:rPr>
            </w:pPr>
            <w:r w:rsidRPr="007D294D">
              <w:rPr>
                <w:rFonts w:ascii="Verdana" w:hAnsi="Verdana"/>
              </w:rPr>
              <w:t>While generating invoice in GeM portal, the seller must upload scanned copy of GST invoice and the screenshot of GST portal confirming payment of GST.</w:t>
            </w:r>
          </w:p>
        </w:tc>
      </w:tr>
      <w:tr w:rsidR="00B47B65" w:rsidTr="0048659A">
        <w:trPr>
          <w:trHeight w:val="602"/>
        </w:trPr>
        <w:tc>
          <w:tcPr>
            <w:tcW w:w="648" w:type="dxa"/>
            <w:vAlign w:val="center"/>
          </w:tcPr>
          <w:p w:rsidR="00B47B65" w:rsidRPr="007D294D" w:rsidRDefault="007D294D" w:rsidP="00E62B48">
            <w:pPr>
              <w:jc w:val="center"/>
              <w:rPr>
                <w:rFonts w:ascii="Verdana" w:hAnsi="Verdana"/>
              </w:rPr>
            </w:pPr>
            <w:r>
              <w:rPr>
                <w:rFonts w:ascii="Verdana" w:hAnsi="Verdana"/>
              </w:rPr>
              <w:t>42</w:t>
            </w:r>
          </w:p>
        </w:tc>
        <w:tc>
          <w:tcPr>
            <w:tcW w:w="9450" w:type="dxa"/>
          </w:tcPr>
          <w:p w:rsidR="00B47B65" w:rsidRPr="007D294D" w:rsidRDefault="00B47B65" w:rsidP="007B416E">
            <w:pPr>
              <w:rPr>
                <w:rFonts w:ascii="Verdana" w:hAnsi="Verdana"/>
              </w:rPr>
            </w:pPr>
            <w:r w:rsidRPr="007D294D">
              <w:rPr>
                <w:rFonts w:ascii="Verdana" w:hAnsi="Verdana"/>
              </w:rPr>
              <w:t>In case of any false information / statement / document found in the bid, such bids shall be liable for rejection and respective bidder shall solely be responsible for the same.</w:t>
            </w:r>
          </w:p>
        </w:tc>
      </w:tr>
      <w:tr w:rsidR="00B47B65" w:rsidTr="0048659A">
        <w:trPr>
          <w:trHeight w:val="368"/>
        </w:trPr>
        <w:tc>
          <w:tcPr>
            <w:tcW w:w="648" w:type="dxa"/>
            <w:vAlign w:val="center"/>
          </w:tcPr>
          <w:p w:rsidR="00B47B65" w:rsidRPr="007D294D" w:rsidRDefault="007D294D" w:rsidP="00E62B48">
            <w:pPr>
              <w:jc w:val="center"/>
              <w:rPr>
                <w:rFonts w:ascii="Verdana" w:hAnsi="Verdana"/>
              </w:rPr>
            </w:pPr>
            <w:r>
              <w:rPr>
                <w:rFonts w:ascii="Verdana" w:hAnsi="Verdana"/>
              </w:rPr>
              <w:t>43</w:t>
            </w:r>
          </w:p>
        </w:tc>
        <w:tc>
          <w:tcPr>
            <w:tcW w:w="9450" w:type="dxa"/>
          </w:tcPr>
          <w:p w:rsidR="00B47B65" w:rsidRPr="007D294D" w:rsidRDefault="00B47B65" w:rsidP="007B416E">
            <w:pPr>
              <w:rPr>
                <w:rFonts w:ascii="Verdana" w:hAnsi="Verdana"/>
              </w:rPr>
            </w:pPr>
            <w:r w:rsidRPr="007D294D">
              <w:rPr>
                <w:rFonts w:ascii="Verdana" w:hAnsi="Verdana"/>
              </w:rPr>
              <w:t>Product Catalogue:- Brochure / Catalogue of quoted product to be attached compulsorily. Required certification as per specification of quoted item to be attached compulsorily.</w:t>
            </w:r>
          </w:p>
        </w:tc>
      </w:tr>
    </w:tbl>
    <w:p w:rsidR="00135A4E" w:rsidRDefault="00135A4E"/>
    <w:p w:rsidR="0048659A" w:rsidRPr="00E54035" w:rsidRDefault="00E54035" w:rsidP="00E54035">
      <w:pPr>
        <w:spacing w:after="0" w:line="240" w:lineRule="auto"/>
        <w:ind w:left="6480"/>
        <w:rPr>
          <w:b/>
        </w:rPr>
      </w:pPr>
      <w:r w:rsidRPr="00E54035">
        <w:rPr>
          <w:b/>
        </w:rPr>
        <w:t xml:space="preserve">         </w:t>
      </w:r>
      <w:r>
        <w:rPr>
          <w:rFonts w:ascii="Verdana" w:hAnsi="Verdana" w:cs="Arial"/>
          <w:sz w:val="25"/>
          <w:szCs w:val="25"/>
        </w:rPr>
        <w:t>S/d</w:t>
      </w:r>
    </w:p>
    <w:p w:rsidR="0048659A" w:rsidRPr="001C1DAA" w:rsidRDefault="0048659A" w:rsidP="00E54035">
      <w:pPr>
        <w:spacing w:after="0" w:line="240" w:lineRule="auto"/>
        <w:jc w:val="center"/>
        <w:rPr>
          <w:rFonts w:ascii="Verdana" w:hAnsi="Verdana" w:cs="Arial"/>
          <w:sz w:val="24"/>
          <w:szCs w:val="24"/>
        </w:rPr>
      </w:pPr>
      <w:r>
        <w:rPr>
          <w:rFonts w:ascii="Verdana" w:hAnsi="Verdana" w:cs="Arial"/>
        </w:rPr>
        <w:t xml:space="preserve">                                                                       </w:t>
      </w:r>
      <w:r w:rsidRPr="001C1DAA">
        <w:rPr>
          <w:rFonts w:ascii="Verdana" w:hAnsi="Verdana" w:cs="Arial"/>
          <w:sz w:val="24"/>
          <w:szCs w:val="24"/>
        </w:rPr>
        <w:t>Registrar (Protocol)</w:t>
      </w:r>
    </w:p>
    <w:p w:rsidR="0048659A" w:rsidRPr="001C1DAA" w:rsidRDefault="0048659A" w:rsidP="00E54035">
      <w:pPr>
        <w:spacing w:after="0" w:line="240" w:lineRule="auto"/>
        <w:rPr>
          <w:rFonts w:ascii="Verdana" w:hAnsi="Verdana" w:cs="Arial"/>
          <w:sz w:val="24"/>
          <w:szCs w:val="24"/>
        </w:rPr>
      </w:pPr>
      <w:r w:rsidRPr="001C1DAA">
        <w:rPr>
          <w:rFonts w:ascii="Verdana" w:hAnsi="Verdana" w:cs="Arial"/>
          <w:sz w:val="24"/>
          <w:szCs w:val="24"/>
        </w:rPr>
        <w:tab/>
      </w:r>
      <w:r w:rsidRPr="001C1DAA">
        <w:rPr>
          <w:rFonts w:ascii="Verdana" w:hAnsi="Verdana" w:cs="Arial"/>
          <w:sz w:val="24"/>
          <w:szCs w:val="24"/>
        </w:rPr>
        <w:tab/>
      </w:r>
      <w:r w:rsidRPr="001C1DAA">
        <w:rPr>
          <w:rFonts w:ascii="Verdana" w:hAnsi="Verdana" w:cs="Arial"/>
          <w:sz w:val="24"/>
          <w:szCs w:val="24"/>
        </w:rPr>
        <w:tab/>
      </w:r>
      <w:r w:rsidRPr="001C1DAA">
        <w:rPr>
          <w:rFonts w:ascii="Verdana" w:hAnsi="Verdana" w:cs="Arial"/>
          <w:sz w:val="24"/>
          <w:szCs w:val="24"/>
        </w:rPr>
        <w:tab/>
      </w:r>
      <w:r w:rsidRPr="001C1DAA">
        <w:rPr>
          <w:rFonts w:ascii="Verdana" w:hAnsi="Verdana" w:cs="Arial"/>
          <w:sz w:val="24"/>
          <w:szCs w:val="24"/>
        </w:rPr>
        <w:tab/>
      </w:r>
      <w:r w:rsidRPr="001C1DAA">
        <w:rPr>
          <w:rFonts w:ascii="Verdana" w:hAnsi="Verdana" w:cs="Arial"/>
          <w:sz w:val="24"/>
          <w:szCs w:val="24"/>
        </w:rPr>
        <w:tab/>
      </w:r>
      <w:r w:rsidRPr="001C1DAA">
        <w:rPr>
          <w:rFonts w:ascii="Verdana" w:hAnsi="Verdana" w:cs="Arial"/>
          <w:sz w:val="24"/>
          <w:szCs w:val="24"/>
        </w:rPr>
        <w:tab/>
        <w:t xml:space="preserve">        High Court of Uttarakhand</w:t>
      </w:r>
    </w:p>
    <w:p w:rsidR="0048659A" w:rsidRPr="001C1DAA" w:rsidRDefault="0048659A" w:rsidP="00E54035">
      <w:pPr>
        <w:spacing w:after="0" w:line="240" w:lineRule="auto"/>
        <w:ind w:left="5760" w:firstLine="720"/>
        <w:rPr>
          <w:rFonts w:ascii="Verdana" w:hAnsi="Verdana" w:cs="Arial"/>
          <w:sz w:val="24"/>
          <w:szCs w:val="24"/>
        </w:rPr>
      </w:pPr>
      <w:r w:rsidRPr="001C1DAA">
        <w:rPr>
          <w:rFonts w:ascii="Verdana" w:hAnsi="Verdana" w:cs="Arial"/>
          <w:sz w:val="24"/>
          <w:szCs w:val="24"/>
        </w:rPr>
        <w:t xml:space="preserve">  Nainital</w:t>
      </w:r>
    </w:p>
    <w:p w:rsidR="007D294D" w:rsidRDefault="007D294D" w:rsidP="00B47B65">
      <w:pPr>
        <w:jc w:val="center"/>
        <w:rPr>
          <w:b/>
          <w:sz w:val="24"/>
          <w:szCs w:val="24"/>
          <w:u w:val="single"/>
        </w:rPr>
      </w:pPr>
    </w:p>
    <w:p w:rsidR="0048659A" w:rsidRDefault="0048659A" w:rsidP="00B47B65">
      <w:pPr>
        <w:jc w:val="center"/>
        <w:rPr>
          <w:rFonts w:ascii="Verdana" w:hAnsi="Verdana"/>
          <w:b/>
          <w:sz w:val="26"/>
          <w:szCs w:val="26"/>
          <w:u w:val="single"/>
        </w:rPr>
      </w:pPr>
    </w:p>
    <w:p w:rsidR="0048659A" w:rsidRDefault="0048659A">
      <w:pPr>
        <w:rPr>
          <w:rFonts w:ascii="Verdana" w:hAnsi="Verdana"/>
          <w:b/>
          <w:sz w:val="26"/>
          <w:szCs w:val="26"/>
          <w:u w:val="single"/>
        </w:rPr>
      </w:pPr>
      <w:r>
        <w:rPr>
          <w:rFonts w:ascii="Verdana" w:hAnsi="Verdana"/>
          <w:b/>
          <w:sz w:val="26"/>
          <w:szCs w:val="26"/>
          <w:u w:val="single"/>
        </w:rPr>
        <w:br w:type="page"/>
      </w:r>
    </w:p>
    <w:p w:rsidR="0048659A" w:rsidRDefault="0048659A" w:rsidP="00B47B65">
      <w:pPr>
        <w:jc w:val="center"/>
        <w:rPr>
          <w:rFonts w:ascii="Verdana" w:hAnsi="Verdana"/>
          <w:b/>
          <w:sz w:val="26"/>
          <w:szCs w:val="26"/>
          <w:u w:val="single"/>
        </w:rPr>
      </w:pPr>
    </w:p>
    <w:p w:rsidR="00B47B65" w:rsidRPr="007D294D" w:rsidRDefault="00B47B65" w:rsidP="00B47B65">
      <w:pPr>
        <w:jc w:val="center"/>
        <w:rPr>
          <w:rFonts w:ascii="Verdana" w:hAnsi="Verdana"/>
          <w:b/>
          <w:sz w:val="26"/>
          <w:szCs w:val="26"/>
          <w:u w:val="single"/>
        </w:rPr>
      </w:pPr>
      <w:r w:rsidRPr="007D294D">
        <w:rPr>
          <w:rFonts w:ascii="Verdana" w:hAnsi="Verdana"/>
          <w:b/>
          <w:sz w:val="26"/>
          <w:szCs w:val="26"/>
          <w:u w:val="single"/>
        </w:rPr>
        <w:t xml:space="preserve">Specification of Steel Rack </w:t>
      </w:r>
    </w:p>
    <w:tbl>
      <w:tblPr>
        <w:tblStyle w:val="TableGrid"/>
        <w:tblW w:w="8100" w:type="dxa"/>
        <w:tblInd w:w="378" w:type="dxa"/>
        <w:tblLook w:val="04A0"/>
      </w:tblPr>
      <w:tblGrid>
        <w:gridCol w:w="900"/>
        <w:gridCol w:w="3780"/>
        <w:gridCol w:w="3420"/>
      </w:tblGrid>
      <w:tr w:rsidR="00B47B65" w:rsidRPr="00F36BD3" w:rsidTr="00F36BD3">
        <w:tc>
          <w:tcPr>
            <w:tcW w:w="900" w:type="dxa"/>
            <w:vAlign w:val="center"/>
          </w:tcPr>
          <w:p w:rsidR="00B47B65" w:rsidRPr="00F36BD3" w:rsidRDefault="00B47B65" w:rsidP="00F36BD3">
            <w:pPr>
              <w:jc w:val="center"/>
              <w:rPr>
                <w:rFonts w:ascii="Verdana" w:hAnsi="Verdana"/>
                <w:b/>
              </w:rPr>
            </w:pPr>
            <w:r w:rsidRPr="00F36BD3">
              <w:rPr>
                <w:rFonts w:ascii="Verdana" w:hAnsi="Verdana"/>
                <w:b/>
              </w:rPr>
              <w:t>SN</w:t>
            </w:r>
          </w:p>
        </w:tc>
        <w:tc>
          <w:tcPr>
            <w:tcW w:w="3780" w:type="dxa"/>
            <w:vAlign w:val="center"/>
          </w:tcPr>
          <w:p w:rsidR="00B47B65" w:rsidRPr="00F36BD3" w:rsidRDefault="00B47B65" w:rsidP="00F36BD3">
            <w:pPr>
              <w:jc w:val="center"/>
              <w:rPr>
                <w:rFonts w:ascii="Verdana" w:hAnsi="Verdana"/>
                <w:b/>
              </w:rPr>
            </w:pPr>
            <w:r w:rsidRPr="00F36BD3">
              <w:rPr>
                <w:rFonts w:ascii="Verdana" w:hAnsi="Verdana"/>
                <w:b/>
              </w:rPr>
              <w:t>Description of Feature</w:t>
            </w:r>
          </w:p>
        </w:tc>
        <w:tc>
          <w:tcPr>
            <w:tcW w:w="3420" w:type="dxa"/>
            <w:vAlign w:val="center"/>
          </w:tcPr>
          <w:p w:rsidR="00B47B65" w:rsidRPr="00F36BD3" w:rsidRDefault="00B47B65" w:rsidP="00F36BD3">
            <w:pPr>
              <w:jc w:val="center"/>
              <w:rPr>
                <w:rFonts w:ascii="Verdana" w:hAnsi="Verdana"/>
                <w:b/>
              </w:rPr>
            </w:pPr>
            <w:r w:rsidRPr="00F36BD3">
              <w:rPr>
                <w:rFonts w:ascii="Verdana" w:hAnsi="Verdana"/>
                <w:b/>
              </w:rPr>
              <w:t>Required Specifications</w:t>
            </w:r>
            <w:r w:rsidR="003277B5" w:rsidRPr="00F36BD3">
              <w:rPr>
                <w:rFonts w:ascii="Verdana" w:hAnsi="Verdana"/>
                <w:b/>
              </w:rPr>
              <w:t xml:space="preserve"> in each Steel Rack</w:t>
            </w:r>
          </w:p>
        </w:tc>
      </w:tr>
      <w:tr w:rsidR="00B47B65" w:rsidRPr="00F36BD3" w:rsidTr="00F36BD3">
        <w:tc>
          <w:tcPr>
            <w:tcW w:w="900" w:type="dxa"/>
          </w:tcPr>
          <w:p w:rsidR="00B47B65" w:rsidRPr="00F36BD3" w:rsidRDefault="00F36BD3" w:rsidP="00B47B65">
            <w:pPr>
              <w:jc w:val="center"/>
              <w:rPr>
                <w:rFonts w:ascii="Verdana" w:hAnsi="Verdana"/>
              </w:rPr>
            </w:pPr>
            <w:r>
              <w:rPr>
                <w:rFonts w:ascii="Verdana" w:hAnsi="Verdana"/>
              </w:rPr>
              <w:t>1</w:t>
            </w:r>
          </w:p>
        </w:tc>
        <w:tc>
          <w:tcPr>
            <w:tcW w:w="3780" w:type="dxa"/>
            <w:vAlign w:val="center"/>
          </w:tcPr>
          <w:p w:rsidR="00B47B65" w:rsidRPr="00F36BD3" w:rsidRDefault="00B47B65" w:rsidP="00F36BD3">
            <w:pPr>
              <w:rPr>
                <w:rFonts w:ascii="Verdana" w:hAnsi="Verdana"/>
              </w:rPr>
            </w:pPr>
            <w:r w:rsidRPr="00F36BD3">
              <w:rPr>
                <w:rFonts w:ascii="Verdana" w:hAnsi="Verdana"/>
              </w:rPr>
              <w:t>Material</w:t>
            </w:r>
            <w:r w:rsidR="007D294D">
              <w:rPr>
                <w:rFonts w:ascii="Verdana" w:hAnsi="Verdana"/>
              </w:rPr>
              <w:t xml:space="preserve"> of Shelves &amp; Angle</w:t>
            </w:r>
          </w:p>
        </w:tc>
        <w:tc>
          <w:tcPr>
            <w:tcW w:w="3420" w:type="dxa"/>
          </w:tcPr>
          <w:p w:rsidR="00B47B65" w:rsidRPr="00F36BD3" w:rsidRDefault="003277B5" w:rsidP="00B47B65">
            <w:pPr>
              <w:jc w:val="center"/>
              <w:rPr>
                <w:rFonts w:ascii="Verdana" w:hAnsi="Verdana"/>
              </w:rPr>
            </w:pPr>
            <w:r w:rsidRPr="00F36BD3">
              <w:rPr>
                <w:rFonts w:ascii="Verdana" w:hAnsi="Verdana"/>
              </w:rPr>
              <w:t xml:space="preserve">M.S Steel </w:t>
            </w:r>
          </w:p>
        </w:tc>
      </w:tr>
      <w:tr w:rsidR="00B47B65" w:rsidRPr="00F36BD3" w:rsidTr="00F36BD3">
        <w:tc>
          <w:tcPr>
            <w:tcW w:w="900" w:type="dxa"/>
          </w:tcPr>
          <w:p w:rsidR="00B47B65" w:rsidRPr="00F36BD3" w:rsidRDefault="00F36BD3" w:rsidP="00B47B65">
            <w:pPr>
              <w:jc w:val="center"/>
              <w:rPr>
                <w:rFonts w:ascii="Verdana" w:hAnsi="Verdana"/>
              </w:rPr>
            </w:pPr>
            <w:r>
              <w:rPr>
                <w:rFonts w:ascii="Verdana" w:hAnsi="Verdana"/>
              </w:rPr>
              <w:t>2</w:t>
            </w:r>
          </w:p>
        </w:tc>
        <w:tc>
          <w:tcPr>
            <w:tcW w:w="3780" w:type="dxa"/>
            <w:vAlign w:val="center"/>
          </w:tcPr>
          <w:p w:rsidR="00B47B65" w:rsidRPr="00F36BD3" w:rsidRDefault="00B47B65" w:rsidP="00F36BD3">
            <w:pPr>
              <w:rPr>
                <w:rFonts w:ascii="Verdana" w:hAnsi="Verdana"/>
              </w:rPr>
            </w:pPr>
            <w:r w:rsidRPr="00F36BD3">
              <w:rPr>
                <w:rFonts w:ascii="Verdana" w:hAnsi="Verdana"/>
              </w:rPr>
              <w:t>Angle</w:t>
            </w:r>
          </w:p>
        </w:tc>
        <w:tc>
          <w:tcPr>
            <w:tcW w:w="3420" w:type="dxa"/>
          </w:tcPr>
          <w:p w:rsidR="00B47B65" w:rsidRPr="00F36BD3" w:rsidRDefault="003277B5" w:rsidP="00F36BD3">
            <w:pPr>
              <w:jc w:val="center"/>
              <w:rPr>
                <w:rFonts w:ascii="Verdana" w:hAnsi="Verdana"/>
              </w:rPr>
            </w:pPr>
            <w:r w:rsidRPr="00F36BD3">
              <w:rPr>
                <w:rFonts w:ascii="Verdana" w:hAnsi="Verdana"/>
              </w:rPr>
              <w:t>Slotted</w:t>
            </w:r>
          </w:p>
        </w:tc>
      </w:tr>
      <w:tr w:rsidR="00B47B65" w:rsidRPr="00F36BD3" w:rsidTr="00F36BD3">
        <w:tc>
          <w:tcPr>
            <w:tcW w:w="900" w:type="dxa"/>
          </w:tcPr>
          <w:p w:rsidR="00B47B65" w:rsidRPr="00F36BD3" w:rsidRDefault="00F36BD3" w:rsidP="00B47B65">
            <w:pPr>
              <w:jc w:val="center"/>
              <w:rPr>
                <w:rFonts w:ascii="Verdana" w:hAnsi="Verdana"/>
              </w:rPr>
            </w:pPr>
            <w:r>
              <w:rPr>
                <w:rFonts w:ascii="Verdana" w:hAnsi="Verdana"/>
              </w:rPr>
              <w:t>3</w:t>
            </w:r>
          </w:p>
        </w:tc>
        <w:tc>
          <w:tcPr>
            <w:tcW w:w="3780" w:type="dxa"/>
            <w:vAlign w:val="center"/>
          </w:tcPr>
          <w:p w:rsidR="00B47B65" w:rsidRPr="00F36BD3" w:rsidRDefault="00B47B65" w:rsidP="00F36BD3">
            <w:pPr>
              <w:rPr>
                <w:rFonts w:ascii="Verdana" w:hAnsi="Verdana"/>
              </w:rPr>
            </w:pPr>
            <w:r w:rsidRPr="00F36BD3">
              <w:rPr>
                <w:rFonts w:ascii="Verdana" w:hAnsi="Verdana"/>
              </w:rPr>
              <w:t>Height</w:t>
            </w:r>
          </w:p>
        </w:tc>
        <w:tc>
          <w:tcPr>
            <w:tcW w:w="3420" w:type="dxa"/>
          </w:tcPr>
          <w:p w:rsidR="00B47B65" w:rsidRPr="00F36BD3" w:rsidRDefault="004E43E1" w:rsidP="004E43E1">
            <w:pPr>
              <w:jc w:val="center"/>
              <w:rPr>
                <w:rFonts w:ascii="Verdana" w:hAnsi="Verdana"/>
              </w:rPr>
            </w:pPr>
            <w:r w:rsidRPr="00F36BD3">
              <w:rPr>
                <w:rFonts w:ascii="Verdana" w:hAnsi="Verdana"/>
              </w:rPr>
              <w:t xml:space="preserve">8.25 feet </w:t>
            </w:r>
          </w:p>
        </w:tc>
      </w:tr>
      <w:tr w:rsidR="004E43E1" w:rsidRPr="00F36BD3" w:rsidTr="00F36BD3">
        <w:tc>
          <w:tcPr>
            <w:tcW w:w="900" w:type="dxa"/>
          </w:tcPr>
          <w:p w:rsidR="004E43E1" w:rsidRPr="00F36BD3" w:rsidRDefault="00F36BD3" w:rsidP="00B47B65">
            <w:pPr>
              <w:jc w:val="center"/>
              <w:rPr>
                <w:rFonts w:ascii="Verdana" w:hAnsi="Verdana"/>
              </w:rPr>
            </w:pPr>
            <w:r>
              <w:rPr>
                <w:rFonts w:ascii="Verdana" w:hAnsi="Verdana"/>
              </w:rPr>
              <w:t>4</w:t>
            </w:r>
          </w:p>
        </w:tc>
        <w:tc>
          <w:tcPr>
            <w:tcW w:w="3780" w:type="dxa"/>
            <w:vAlign w:val="center"/>
          </w:tcPr>
          <w:p w:rsidR="004E43E1" w:rsidRPr="00F36BD3" w:rsidRDefault="004E43E1" w:rsidP="00F36BD3">
            <w:pPr>
              <w:rPr>
                <w:rFonts w:ascii="Verdana" w:hAnsi="Verdana"/>
              </w:rPr>
            </w:pPr>
            <w:r w:rsidRPr="00F36BD3">
              <w:rPr>
                <w:rFonts w:ascii="Verdana" w:hAnsi="Verdana"/>
              </w:rPr>
              <w:t>Shelves Size</w:t>
            </w:r>
          </w:p>
        </w:tc>
        <w:tc>
          <w:tcPr>
            <w:tcW w:w="3420" w:type="dxa"/>
          </w:tcPr>
          <w:p w:rsidR="004E43E1" w:rsidRPr="00F36BD3" w:rsidRDefault="004E43E1" w:rsidP="0008467B">
            <w:pPr>
              <w:jc w:val="center"/>
              <w:rPr>
                <w:rFonts w:ascii="Verdana" w:hAnsi="Verdana"/>
              </w:rPr>
            </w:pPr>
            <w:r w:rsidRPr="00F36BD3">
              <w:rPr>
                <w:rFonts w:ascii="Verdana" w:hAnsi="Verdana"/>
              </w:rPr>
              <w:t>16x36 inches</w:t>
            </w:r>
          </w:p>
        </w:tc>
      </w:tr>
      <w:tr w:rsidR="004E43E1" w:rsidRPr="00F36BD3" w:rsidTr="00F36BD3">
        <w:tc>
          <w:tcPr>
            <w:tcW w:w="900" w:type="dxa"/>
          </w:tcPr>
          <w:p w:rsidR="004E43E1" w:rsidRPr="00F36BD3" w:rsidRDefault="00F36BD3" w:rsidP="00B47B65">
            <w:pPr>
              <w:jc w:val="center"/>
              <w:rPr>
                <w:rFonts w:ascii="Verdana" w:hAnsi="Verdana"/>
              </w:rPr>
            </w:pPr>
            <w:r>
              <w:rPr>
                <w:rFonts w:ascii="Verdana" w:hAnsi="Verdana"/>
              </w:rPr>
              <w:t>5</w:t>
            </w:r>
          </w:p>
        </w:tc>
        <w:tc>
          <w:tcPr>
            <w:tcW w:w="3780" w:type="dxa"/>
            <w:vAlign w:val="center"/>
          </w:tcPr>
          <w:p w:rsidR="004E43E1" w:rsidRPr="00F36BD3" w:rsidRDefault="004E43E1" w:rsidP="00F36BD3">
            <w:pPr>
              <w:rPr>
                <w:rFonts w:ascii="Verdana" w:hAnsi="Verdana"/>
              </w:rPr>
            </w:pPr>
            <w:r w:rsidRPr="00F36BD3">
              <w:rPr>
                <w:rFonts w:ascii="Verdana" w:hAnsi="Verdana"/>
              </w:rPr>
              <w:t xml:space="preserve">Nos. of Shelves </w:t>
            </w:r>
          </w:p>
        </w:tc>
        <w:tc>
          <w:tcPr>
            <w:tcW w:w="3420" w:type="dxa"/>
          </w:tcPr>
          <w:p w:rsidR="004E43E1" w:rsidRPr="00F36BD3" w:rsidRDefault="004E43E1" w:rsidP="0008467B">
            <w:pPr>
              <w:jc w:val="center"/>
              <w:rPr>
                <w:rFonts w:ascii="Verdana" w:hAnsi="Verdana"/>
              </w:rPr>
            </w:pPr>
            <w:r w:rsidRPr="00F36BD3">
              <w:rPr>
                <w:rFonts w:ascii="Verdana" w:hAnsi="Verdana"/>
              </w:rPr>
              <w:t>08 nos.</w:t>
            </w:r>
          </w:p>
        </w:tc>
      </w:tr>
      <w:tr w:rsidR="004E43E1" w:rsidRPr="00F36BD3" w:rsidTr="00F36BD3">
        <w:tc>
          <w:tcPr>
            <w:tcW w:w="900" w:type="dxa"/>
          </w:tcPr>
          <w:p w:rsidR="004E43E1" w:rsidRPr="00F36BD3" w:rsidRDefault="00F36BD3" w:rsidP="00B47B65">
            <w:pPr>
              <w:jc w:val="center"/>
              <w:rPr>
                <w:rFonts w:ascii="Verdana" w:hAnsi="Verdana"/>
              </w:rPr>
            </w:pPr>
            <w:r>
              <w:rPr>
                <w:rFonts w:ascii="Verdana" w:hAnsi="Verdana"/>
              </w:rPr>
              <w:t>6</w:t>
            </w:r>
          </w:p>
        </w:tc>
        <w:tc>
          <w:tcPr>
            <w:tcW w:w="3780" w:type="dxa"/>
            <w:vAlign w:val="center"/>
          </w:tcPr>
          <w:p w:rsidR="004E43E1" w:rsidRPr="00F36BD3" w:rsidRDefault="004E43E1" w:rsidP="00F36BD3">
            <w:pPr>
              <w:rPr>
                <w:rFonts w:ascii="Verdana" w:hAnsi="Verdana"/>
              </w:rPr>
            </w:pPr>
            <w:r w:rsidRPr="00F36BD3">
              <w:rPr>
                <w:rFonts w:ascii="Verdana" w:hAnsi="Verdana"/>
              </w:rPr>
              <w:t>Nos. of Compartments</w:t>
            </w:r>
          </w:p>
        </w:tc>
        <w:tc>
          <w:tcPr>
            <w:tcW w:w="3420" w:type="dxa"/>
          </w:tcPr>
          <w:p w:rsidR="004E43E1" w:rsidRPr="00F36BD3" w:rsidRDefault="004E43E1" w:rsidP="0008467B">
            <w:pPr>
              <w:jc w:val="center"/>
              <w:rPr>
                <w:rFonts w:ascii="Verdana" w:hAnsi="Verdana"/>
              </w:rPr>
            </w:pPr>
            <w:r w:rsidRPr="00F36BD3">
              <w:rPr>
                <w:rFonts w:ascii="Verdana" w:hAnsi="Verdana"/>
              </w:rPr>
              <w:t>07 nos.</w:t>
            </w:r>
          </w:p>
        </w:tc>
      </w:tr>
      <w:tr w:rsidR="004E43E1" w:rsidRPr="00F36BD3" w:rsidTr="00F36BD3">
        <w:tc>
          <w:tcPr>
            <w:tcW w:w="900" w:type="dxa"/>
          </w:tcPr>
          <w:p w:rsidR="004E43E1" w:rsidRPr="00F36BD3" w:rsidRDefault="00F36BD3" w:rsidP="00B47B65">
            <w:pPr>
              <w:jc w:val="center"/>
              <w:rPr>
                <w:rFonts w:ascii="Verdana" w:hAnsi="Verdana"/>
              </w:rPr>
            </w:pPr>
            <w:r>
              <w:rPr>
                <w:rFonts w:ascii="Verdana" w:hAnsi="Verdana"/>
              </w:rPr>
              <w:t>7</w:t>
            </w:r>
          </w:p>
        </w:tc>
        <w:tc>
          <w:tcPr>
            <w:tcW w:w="3780" w:type="dxa"/>
            <w:vAlign w:val="center"/>
          </w:tcPr>
          <w:p w:rsidR="004E43E1" w:rsidRPr="00F36BD3" w:rsidRDefault="004E43E1" w:rsidP="00F36BD3">
            <w:pPr>
              <w:rPr>
                <w:rFonts w:ascii="Verdana" w:hAnsi="Verdana"/>
              </w:rPr>
            </w:pPr>
            <w:r w:rsidRPr="00F36BD3">
              <w:rPr>
                <w:rFonts w:ascii="Verdana" w:hAnsi="Verdana"/>
              </w:rPr>
              <w:t>Height of each Compartments</w:t>
            </w:r>
          </w:p>
        </w:tc>
        <w:tc>
          <w:tcPr>
            <w:tcW w:w="3420" w:type="dxa"/>
          </w:tcPr>
          <w:p w:rsidR="004E43E1" w:rsidRPr="00F36BD3" w:rsidRDefault="004E43E1" w:rsidP="00B47B65">
            <w:pPr>
              <w:jc w:val="center"/>
              <w:rPr>
                <w:rFonts w:ascii="Verdana" w:hAnsi="Verdana"/>
              </w:rPr>
            </w:pPr>
            <w:r w:rsidRPr="00F36BD3">
              <w:rPr>
                <w:rFonts w:ascii="Verdana" w:hAnsi="Verdana"/>
              </w:rPr>
              <w:t>01 feet</w:t>
            </w:r>
          </w:p>
        </w:tc>
      </w:tr>
      <w:tr w:rsidR="004E43E1" w:rsidRPr="00F36BD3" w:rsidTr="00F36BD3">
        <w:tc>
          <w:tcPr>
            <w:tcW w:w="900" w:type="dxa"/>
          </w:tcPr>
          <w:p w:rsidR="004E43E1" w:rsidRPr="00F36BD3" w:rsidRDefault="00F36BD3" w:rsidP="00B47B65">
            <w:pPr>
              <w:jc w:val="center"/>
              <w:rPr>
                <w:rFonts w:ascii="Verdana" w:hAnsi="Verdana"/>
              </w:rPr>
            </w:pPr>
            <w:r>
              <w:rPr>
                <w:rFonts w:ascii="Verdana" w:hAnsi="Verdana"/>
              </w:rPr>
              <w:t>8</w:t>
            </w:r>
          </w:p>
        </w:tc>
        <w:tc>
          <w:tcPr>
            <w:tcW w:w="3780" w:type="dxa"/>
            <w:vAlign w:val="center"/>
          </w:tcPr>
          <w:p w:rsidR="004E43E1" w:rsidRPr="00F36BD3" w:rsidRDefault="00CF3D94" w:rsidP="00F36BD3">
            <w:pPr>
              <w:rPr>
                <w:rFonts w:ascii="Verdana" w:hAnsi="Verdana"/>
              </w:rPr>
            </w:pPr>
            <w:r w:rsidRPr="00F36BD3">
              <w:rPr>
                <w:rFonts w:ascii="Verdana" w:hAnsi="Verdana"/>
              </w:rPr>
              <w:t xml:space="preserve">Thickness of </w:t>
            </w:r>
            <w:r w:rsidR="003277B5" w:rsidRPr="00F36BD3">
              <w:rPr>
                <w:rFonts w:ascii="Verdana" w:hAnsi="Verdana"/>
              </w:rPr>
              <w:t>Shelves</w:t>
            </w:r>
          </w:p>
        </w:tc>
        <w:tc>
          <w:tcPr>
            <w:tcW w:w="3420" w:type="dxa"/>
          </w:tcPr>
          <w:p w:rsidR="004E43E1" w:rsidRPr="00F36BD3" w:rsidRDefault="00CF3D94" w:rsidP="00B47B65">
            <w:pPr>
              <w:jc w:val="center"/>
              <w:rPr>
                <w:rFonts w:ascii="Verdana" w:hAnsi="Verdana"/>
              </w:rPr>
            </w:pPr>
            <w:r w:rsidRPr="00F36BD3">
              <w:rPr>
                <w:rFonts w:ascii="Verdana" w:hAnsi="Verdana"/>
              </w:rPr>
              <w:t>1.2 mm</w:t>
            </w:r>
          </w:p>
        </w:tc>
      </w:tr>
      <w:tr w:rsidR="003277B5" w:rsidRPr="00F36BD3" w:rsidTr="00F36BD3">
        <w:tc>
          <w:tcPr>
            <w:tcW w:w="900" w:type="dxa"/>
          </w:tcPr>
          <w:p w:rsidR="003277B5" w:rsidRPr="00F36BD3" w:rsidRDefault="00F36BD3" w:rsidP="00B47B65">
            <w:pPr>
              <w:jc w:val="center"/>
              <w:rPr>
                <w:rFonts w:ascii="Verdana" w:hAnsi="Verdana"/>
              </w:rPr>
            </w:pPr>
            <w:r>
              <w:rPr>
                <w:rFonts w:ascii="Verdana" w:hAnsi="Verdana"/>
              </w:rPr>
              <w:t>9</w:t>
            </w:r>
          </w:p>
        </w:tc>
        <w:tc>
          <w:tcPr>
            <w:tcW w:w="3780" w:type="dxa"/>
            <w:vAlign w:val="center"/>
          </w:tcPr>
          <w:p w:rsidR="003277B5" w:rsidRPr="00F36BD3" w:rsidRDefault="00CF3D94" w:rsidP="00F36BD3">
            <w:pPr>
              <w:rPr>
                <w:rFonts w:ascii="Verdana" w:hAnsi="Verdana"/>
              </w:rPr>
            </w:pPr>
            <w:r w:rsidRPr="00F36BD3">
              <w:rPr>
                <w:rFonts w:ascii="Verdana" w:hAnsi="Verdana"/>
              </w:rPr>
              <w:t>Thickness of</w:t>
            </w:r>
            <w:r w:rsidR="003277B5" w:rsidRPr="00F36BD3">
              <w:rPr>
                <w:rFonts w:ascii="Verdana" w:hAnsi="Verdana"/>
              </w:rPr>
              <w:t xml:space="preserve"> Angles (</w:t>
            </w:r>
            <w:r w:rsidR="00F36BD3">
              <w:rPr>
                <w:rFonts w:ascii="Verdana" w:hAnsi="Verdana"/>
              </w:rPr>
              <w:t>Slotted)</w:t>
            </w:r>
            <w:r w:rsidR="003277B5" w:rsidRPr="00F36BD3">
              <w:rPr>
                <w:rFonts w:ascii="Verdana" w:hAnsi="Verdana"/>
              </w:rPr>
              <w:t xml:space="preserve"> </w:t>
            </w:r>
          </w:p>
        </w:tc>
        <w:tc>
          <w:tcPr>
            <w:tcW w:w="3420" w:type="dxa"/>
          </w:tcPr>
          <w:p w:rsidR="003277B5" w:rsidRPr="00F36BD3" w:rsidRDefault="00CF3D94" w:rsidP="00B47B65">
            <w:pPr>
              <w:jc w:val="center"/>
              <w:rPr>
                <w:rFonts w:ascii="Verdana" w:hAnsi="Verdana"/>
              </w:rPr>
            </w:pPr>
            <w:r w:rsidRPr="00F36BD3">
              <w:rPr>
                <w:rFonts w:ascii="Verdana" w:hAnsi="Verdana"/>
              </w:rPr>
              <w:t>02 mm</w:t>
            </w:r>
          </w:p>
        </w:tc>
      </w:tr>
      <w:tr w:rsidR="004E43E1" w:rsidRPr="00F36BD3" w:rsidTr="00F36BD3">
        <w:tc>
          <w:tcPr>
            <w:tcW w:w="900" w:type="dxa"/>
          </w:tcPr>
          <w:p w:rsidR="004E43E1" w:rsidRPr="00F36BD3" w:rsidRDefault="00F36BD3" w:rsidP="00B47B65">
            <w:pPr>
              <w:jc w:val="center"/>
              <w:rPr>
                <w:rFonts w:ascii="Verdana" w:hAnsi="Verdana"/>
              </w:rPr>
            </w:pPr>
            <w:r>
              <w:rPr>
                <w:rFonts w:ascii="Verdana" w:hAnsi="Verdana"/>
              </w:rPr>
              <w:t>10</w:t>
            </w:r>
          </w:p>
        </w:tc>
        <w:tc>
          <w:tcPr>
            <w:tcW w:w="3780" w:type="dxa"/>
            <w:vAlign w:val="center"/>
          </w:tcPr>
          <w:p w:rsidR="004E43E1" w:rsidRPr="00F36BD3" w:rsidRDefault="003277B5" w:rsidP="00F36BD3">
            <w:pPr>
              <w:rPr>
                <w:rFonts w:ascii="Verdana" w:hAnsi="Verdana"/>
              </w:rPr>
            </w:pPr>
            <w:r w:rsidRPr="00F36BD3">
              <w:rPr>
                <w:rFonts w:ascii="Verdana" w:hAnsi="Verdana"/>
              </w:rPr>
              <w:t>Corner Plates</w:t>
            </w:r>
          </w:p>
        </w:tc>
        <w:tc>
          <w:tcPr>
            <w:tcW w:w="3420" w:type="dxa"/>
          </w:tcPr>
          <w:p w:rsidR="004E43E1" w:rsidRPr="00F36BD3" w:rsidRDefault="003277B5" w:rsidP="00B47B65">
            <w:pPr>
              <w:jc w:val="center"/>
              <w:rPr>
                <w:rFonts w:ascii="Verdana" w:hAnsi="Verdana"/>
              </w:rPr>
            </w:pPr>
            <w:r w:rsidRPr="00F36BD3">
              <w:rPr>
                <w:rFonts w:ascii="Verdana" w:hAnsi="Verdana"/>
              </w:rPr>
              <w:t xml:space="preserve">08 nos. </w:t>
            </w:r>
            <w:r w:rsidR="00F36BD3">
              <w:rPr>
                <w:rFonts w:ascii="Verdana" w:hAnsi="Verdana"/>
              </w:rPr>
              <w:t>(MS Steel)</w:t>
            </w:r>
          </w:p>
        </w:tc>
      </w:tr>
      <w:tr w:rsidR="004E43E1" w:rsidRPr="00F36BD3" w:rsidTr="00F36BD3">
        <w:tc>
          <w:tcPr>
            <w:tcW w:w="900" w:type="dxa"/>
          </w:tcPr>
          <w:p w:rsidR="004E43E1" w:rsidRPr="00F36BD3" w:rsidRDefault="00F36BD3" w:rsidP="00B47B65">
            <w:pPr>
              <w:jc w:val="center"/>
              <w:rPr>
                <w:rFonts w:ascii="Verdana" w:hAnsi="Verdana"/>
              </w:rPr>
            </w:pPr>
            <w:r>
              <w:rPr>
                <w:rFonts w:ascii="Verdana" w:hAnsi="Verdana"/>
              </w:rPr>
              <w:t>11</w:t>
            </w:r>
          </w:p>
        </w:tc>
        <w:tc>
          <w:tcPr>
            <w:tcW w:w="3780" w:type="dxa"/>
            <w:vAlign w:val="center"/>
          </w:tcPr>
          <w:p w:rsidR="004E43E1" w:rsidRPr="00F36BD3" w:rsidRDefault="003277B5" w:rsidP="00F36BD3">
            <w:pPr>
              <w:rPr>
                <w:rFonts w:ascii="Verdana" w:hAnsi="Verdana"/>
              </w:rPr>
            </w:pPr>
            <w:r w:rsidRPr="00F36BD3">
              <w:rPr>
                <w:rFonts w:ascii="Verdana" w:hAnsi="Verdana"/>
              </w:rPr>
              <w:t>Load Capacity of per Shelve</w:t>
            </w:r>
          </w:p>
        </w:tc>
        <w:tc>
          <w:tcPr>
            <w:tcW w:w="3420" w:type="dxa"/>
          </w:tcPr>
          <w:p w:rsidR="004E43E1" w:rsidRPr="00F36BD3" w:rsidRDefault="00F36BD3" w:rsidP="00B47B65">
            <w:pPr>
              <w:jc w:val="center"/>
              <w:rPr>
                <w:rFonts w:ascii="Verdana" w:hAnsi="Verdana"/>
              </w:rPr>
            </w:pPr>
            <w:r>
              <w:rPr>
                <w:rFonts w:ascii="Verdana" w:hAnsi="Verdana"/>
              </w:rPr>
              <w:t>75</w:t>
            </w:r>
            <w:r w:rsidR="00CF3D94" w:rsidRPr="00F36BD3">
              <w:rPr>
                <w:rFonts w:ascii="Verdana" w:hAnsi="Verdana"/>
              </w:rPr>
              <w:t xml:space="preserve"> kg.</w:t>
            </w:r>
          </w:p>
        </w:tc>
      </w:tr>
      <w:tr w:rsidR="004E43E1" w:rsidRPr="00F36BD3" w:rsidTr="00F36BD3">
        <w:tc>
          <w:tcPr>
            <w:tcW w:w="900" w:type="dxa"/>
          </w:tcPr>
          <w:p w:rsidR="004E43E1" w:rsidRPr="00F36BD3" w:rsidRDefault="00F36BD3" w:rsidP="00B47B65">
            <w:pPr>
              <w:jc w:val="center"/>
              <w:rPr>
                <w:rFonts w:ascii="Verdana" w:hAnsi="Verdana"/>
              </w:rPr>
            </w:pPr>
            <w:r>
              <w:rPr>
                <w:rFonts w:ascii="Verdana" w:hAnsi="Verdana"/>
              </w:rPr>
              <w:t>12</w:t>
            </w:r>
          </w:p>
        </w:tc>
        <w:tc>
          <w:tcPr>
            <w:tcW w:w="3780" w:type="dxa"/>
            <w:vAlign w:val="center"/>
          </w:tcPr>
          <w:p w:rsidR="004E43E1" w:rsidRPr="00F36BD3" w:rsidRDefault="00CF3D94" w:rsidP="00F36BD3">
            <w:pPr>
              <w:rPr>
                <w:rFonts w:ascii="Verdana" w:hAnsi="Verdana"/>
              </w:rPr>
            </w:pPr>
            <w:r w:rsidRPr="00F36BD3">
              <w:rPr>
                <w:rFonts w:ascii="Verdana" w:hAnsi="Verdana"/>
              </w:rPr>
              <w:t>Load Capacity of whole Rack</w:t>
            </w:r>
          </w:p>
        </w:tc>
        <w:tc>
          <w:tcPr>
            <w:tcW w:w="3420" w:type="dxa"/>
          </w:tcPr>
          <w:p w:rsidR="004E43E1" w:rsidRPr="00F36BD3" w:rsidRDefault="007D294D" w:rsidP="00B47B65">
            <w:pPr>
              <w:jc w:val="center"/>
              <w:rPr>
                <w:rFonts w:ascii="Verdana" w:hAnsi="Verdana"/>
              </w:rPr>
            </w:pPr>
            <w:r>
              <w:rPr>
                <w:rFonts w:ascii="Verdana" w:hAnsi="Verdana"/>
              </w:rPr>
              <w:t>600</w:t>
            </w:r>
            <w:r w:rsidR="00CF3D94" w:rsidRPr="00F36BD3">
              <w:rPr>
                <w:rFonts w:ascii="Verdana" w:hAnsi="Verdana"/>
              </w:rPr>
              <w:t xml:space="preserve"> kg.</w:t>
            </w:r>
          </w:p>
        </w:tc>
      </w:tr>
      <w:tr w:rsidR="003277B5" w:rsidRPr="00F36BD3" w:rsidTr="00F36BD3">
        <w:tc>
          <w:tcPr>
            <w:tcW w:w="900" w:type="dxa"/>
          </w:tcPr>
          <w:p w:rsidR="003277B5" w:rsidRPr="00F36BD3" w:rsidRDefault="00F36BD3" w:rsidP="00B47B65">
            <w:pPr>
              <w:jc w:val="center"/>
              <w:rPr>
                <w:rFonts w:ascii="Verdana" w:hAnsi="Verdana"/>
              </w:rPr>
            </w:pPr>
            <w:r>
              <w:rPr>
                <w:rFonts w:ascii="Verdana" w:hAnsi="Verdana"/>
              </w:rPr>
              <w:t>13</w:t>
            </w:r>
          </w:p>
        </w:tc>
        <w:tc>
          <w:tcPr>
            <w:tcW w:w="3780" w:type="dxa"/>
            <w:vAlign w:val="center"/>
          </w:tcPr>
          <w:p w:rsidR="003277B5" w:rsidRPr="00F36BD3" w:rsidRDefault="00CF3D94" w:rsidP="00F36BD3">
            <w:pPr>
              <w:rPr>
                <w:rFonts w:ascii="Verdana" w:hAnsi="Verdana"/>
              </w:rPr>
            </w:pPr>
            <w:r w:rsidRPr="00F36BD3">
              <w:rPr>
                <w:rFonts w:ascii="Verdana" w:hAnsi="Verdana"/>
              </w:rPr>
              <w:t xml:space="preserve">Design &amp; Shape </w:t>
            </w:r>
          </w:p>
        </w:tc>
        <w:tc>
          <w:tcPr>
            <w:tcW w:w="3420" w:type="dxa"/>
          </w:tcPr>
          <w:p w:rsidR="003277B5" w:rsidRPr="00F36BD3" w:rsidRDefault="00CF3D94" w:rsidP="00B47B65">
            <w:pPr>
              <w:jc w:val="center"/>
              <w:rPr>
                <w:rFonts w:ascii="Verdana" w:hAnsi="Verdana"/>
              </w:rPr>
            </w:pPr>
            <w:r w:rsidRPr="00F36BD3">
              <w:rPr>
                <w:rFonts w:ascii="Verdana" w:hAnsi="Verdana"/>
              </w:rPr>
              <w:t xml:space="preserve">Open &amp; </w:t>
            </w:r>
            <w:r w:rsidR="00F36BD3" w:rsidRPr="00F36BD3">
              <w:rPr>
                <w:rFonts w:ascii="Verdana" w:hAnsi="Verdana"/>
              </w:rPr>
              <w:t>Rectangular</w:t>
            </w:r>
          </w:p>
        </w:tc>
      </w:tr>
      <w:tr w:rsidR="00CF3D94" w:rsidRPr="00F36BD3" w:rsidTr="00F36BD3">
        <w:tc>
          <w:tcPr>
            <w:tcW w:w="900" w:type="dxa"/>
          </w:tcPr>
          <w:p w:rsidR="00CF3D94" w:rsidRPr="00F36BD3" w:rsidRDefault="00F36BD3" w:rsidP="00B47B65">
            <w:pPr>
              <w:jc w:val="center"/>
              <w:rPr>
                <w:rFonts w:ascii="Verdana" w:hAnsi="Verdana"/>
              </w:rPr>
            </w:pPr>
            <w:r>
              <w:rPr>
                <w:rFonts w:ascii="Verdana" w:hAnsi="Verdana"/>
              </w:rPr>
              <w:t>14</w:t>
            </w:r>
          </w:p>
        </w:tc>
        <w:tc>
          <w:tcPr>
            <w:tcW w:w="3780" w:type="dxa"/>
            <w:vAlign w:val="center"/>
          </w:tcPr>
          <w:p w:rsidR="00CF3D94" w:rsidRPr="00F36BD3" w:rsidRDefault="00CF3D94" w:rsidP="00F36BD3">
            <w:pPr>
              <w:rPr>
                <w:rFonts w:ascii="Verdana" w:hAnsi="Verdana"/>
              </w:rPr>
            </w:pPr>
            <w:r w:rsidRPr="00F36BD3">
              <w:rPr>
                <w:rFonts w:ascii="Verdana" w:hAnsi="Verdana"/>
              </w:rPr>
              <w:t>Paint &amp; Color</w:t>
            </w:r>
          </w:p>
        </w:tc>
        <w:tc>
          <w:tcPr>
            <w:tcW w:w="3420" w:type="dxa"/>
          </w:tcPr>
          <w:p w:rsidR="00CF3D94" w:rsidRPr="00F36BD3" w:rsidRDefault="00F36BD3" w:rsidP="00B47B65">
            <w:pPr>
              <w:jc w:val="center"/>
              <w:rPr>
                <w:rFonts w:ascii="Verdana" w:hAnsi="Verdana"/>
              </w:rPr>
            </w:pPr>
            <w:r w:rsidRPr="00F36BD3">
              <w:rPr>
                <w:rFonts w:ascii="Verdana" w:hAnsi="Verdana"/>
              </w:rPr>
              <w:t>Powder Coated &amp; Gray</w:t>
            </w:r>
          </w:p>
        </w:tc>
      </w:tr>
    </w:tbl>
    <w:p w:rsidR="00B47B65" w:rsidRDefault="00B47B65" w:rsidP="00B47B65">
      <w:pPr>
        <w:jc w:val="center"/>
      </w:pPr>
    </w:p>
    <w:p w:rsidR="0048659A" w:rsidRDefault="0048659A" w:rsidP="00B47B65">
      <w:pPr>
        <w:jc w:val="center"/>
      </w:pPr>
    </w:p>
    <w:p w:rsidR="0048659A" w:rsidRDefault="00B64E93" w:rsidP="00E54035">
      <w:pPr>
        <w:spacing w:after="0" w:line="240" w:lineRule="auto"/>
        <w:jc w:val="center"/>
      </w:pPr>
      <w:r>
        <w:rPr>
          <w:rFonts w:ascii="Verdana" w:hAnsi="Verdana" w:cs="Arial"/>
          <w:sz w:val="25"/>
          <w:szCs w:val="25"/>
        </w:rPr>
        <w:t xml:space="preserve">                                                            S/d</w:t>
      </w:r>
    </w:p>
    <w:p w:rsidR="0048659A" w:rsidRPr="0048659A" w:rsidRDefault="0048659A" w:rsidP="00E54035">
      <w:pPr>
        <w:spacing w:after="0" w:line="240" w:lineRule="auto"/>
        <w:jc w:val="center"/>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sidRPr="0048659A">
        <w:rPr>
          <w:rFonts w:ascii="Verdana" w:hAnsi="Verdana" w:cs="Arial"/>
        </w:rPr>
        <w:t>Registrar (Protocol)</w:t>
      </w:r>
    </w:p>
    <w:p w:rsidR="0048659A" w:rsidRPr="0048659A" w:rsidRDefault="0048659A" w:rsidP="00E54035">
      <w:pPr>
        <w:spacing w:after="0" w:line="240" w:lineRule="auto"/>
        <w:rPr>
          <w:rFonts w:ascii="Verdana" w:hAnsi="Verdana" w:cs="Arial"/>
        </w:rPr>
      </w:pPr>
      <w:r w:rsidRPr="0048659A">
        <w:rPr>
          <w:rFonts w:ascii="Verdana" w:hAnsi="Verdana" w:cs="Arial"/>
        </w:rPr>
        <w:tab/>
      </w:r>
      <w:r w:rsidRPr="0048659A">
        <w:rPr>
          <w:rFonts w:ascii="Verdana" w:hAnsi="Verdana" w:cs="Arial"/>
        </w:rPr>
        <w:tab/>
      </w:r>
      <w:r w:rsidRPr="0048659A">
        <w:rPr>
          <w:rFonts w:ascii="Verdana" w:hAnsi="Verdana" w:cs="Arial"/>
        </w:rPr>
        <w:tab/>
      </w:r>
      <w:r w:rsidRPr="0048659A">
        <w:rPr>
          <w:rFonts w:ascii="Verdana" w:hAnsi="Verdana" w:cs="Arial"/>
        </w:rPr>
        <w:tab/>
      </w:r>
      <w:r w:rsidRPr="0048659A">
        <w:rPr>
          <w:rFonts w:ascii="Verdana" w:hAnsi="Verdana" w:cs="Arial"/>
        </w:rPr>
        <w:tab/>
      </w:r>
      <w:r w:rsidRPr="0048659A">
        <w:rPr>
          <w:rFonts w:ascii="Verdana" w:hAnsi="Verdana" w:cs="Arial"/>
        </w:rPr>
        <w:tab/>
      </w:r>
      <w:r w:rsidRPr="0048659A">
        <w:rPr>
          <w:rFonts w:ascii="Verdana" w:hAnsi="Verdana" w:cs="Arial"/>
        </w:rPr>
        <w:tab/>
        <w:t xml:space="preserve">        High Court of Uttarakhand</w:t>
      </w:r>
    </w:p>
    <w:p w:rsidR="0048659A" w:rsidRPr="0048659A" w:rsidRDefault="0048659A" w:rsidP="00E54035">
      <w:pPr>
        <w:spacing w:after="0" w:line="240" w:lineRule="auto"/>
        <w:ind w:left="5760" w:firstLine="720"/>
        <w:rPr>
          <w:rFonts w:ascii="Verdana" w:hAnsi="Verdana" w:cs="Arial"/>
        </w:rPr>
      </w:pPr>
      <w:r w:rsidRPr="0048659A">
        <w:rPr>
          <w:rFonts w:ascii="Verdana" w:hAnsi="Verdana" w:cs="Arial"/>
        </w:rPr>
        <w:t xml:space="preserve"> </w:t>
      </w:r>
      <w:r>
        <w:rPr>
          <w:rFonts w:ascii="Verdana" w:hAnsi="Verdana" w:cs="Arial"/>
        </w:rPr>
        <w:t xml:space="preserve">  </w:t>
      </w:r>
      <w:r w:rsidRPr="0048659A">
        <w:rPr>
          <w:rFonts w:ascii="Verdana" w:hAnsi="Verdana" w:cs="Arial"/>
        </w:rPr>
        <w:t>Nainital</w:t>
      </w:r>
    </w:p>
    <w:p w:rsidR="0048659A" w:rsidRDefault="0048659A" w:rsidP="00B47B65">
      <w:pPr>
        <w:jc w:val="center"/>
      </w:pPr>
    </w:p>
    <w:sectPr w:rsidR="0048659A" w:rsidSect="004C6E80">
      <w:headerReference w:type="default" r:id="rId10"/>
      <w:pgSz w:w="11909" w:h="16834" w:code="9"/>
      <w:pgMar w:top="108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159" w:rsidRDefault="00D95159" w:rsidP="001A3C84">
      <w:pPr>
        <w:spacing w:after="0" w:line="240" w:lineRule="auto"/>
      </w:pPr>
      <w:r>
        <w:separator/>
      </w:r>
    </w:p>
  </w:endnote>
  <w:endnote w:type="continuationSeparator" w:id="1">
    <w:p w:rsidR="00D95159" w:rsidRDefault="00D95159" w:rsidP="001A3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159" w:rsidRDefault="00D95159" w:rsidP="001A3C84">
      <w:pPr>
        <w:spacing w:after="0" w:line="240" w:lineRule="auto"/>
      </w:pPr>
      <w:r>
        <w:separator/>
      </w:r>
    </w:p>
  </w:footnote>
  <w:footnote w:type="continuationSeparator" w:id="1">
    <w:p w:rsidR="00D95159" w:rsidRDefault="00D95159" w:rsidP="001A3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40641"/>
      <w:docPartObj>
        <w:docPartGallery w:val="Page Numbers (Top of Page)"/>
        <w:docPartUnique/>
      </w:docPartObj>
    </w:sdtPr>
    <w:sdtContent>
      <w:p w:rsidR="001A3C84" w:rsidRDefault="00563DB7">
        <w:pPr>
          <w:pStyle w:val="Header"/>
          <w:jc w:val="center"/>
        </w:pPr>
        <w:fldSimple w:instr=" PAGE   \* MERGEFORMAT ">
          <w:r w:rsidR="00E54035">
            <w:rPr>
              <w:noProof/>
            </w:rPr>
            <w:t>6</w:t>
          </w:r>
        </w:fldSimple>
      </w:p>
    </w:sdtContent>
  </w:sdt>
  <w:p w:rsidR="001A3C84" w:rsidRDefault="001A3C84" w:rsidP="001A3C84">
    <w:pPr>
      <w:pStyle w:val="Header"/>
      <w:ind w:left="7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6E18"/>
    <w:multiLevelType w:val="hybridMultilevel"/>
    <w:tmpl w:val="9950F71A"/>
    <w:lvl w:ilvl="0" w:tplc="48E29CEE">
      <w:start w:val="1"/>
      <w:numFmt w:val="low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81E27"/>
    <w:multiLevelType w:val="hybridMultilevel"/>
    <w:tmpl w:val="B58A02F8"/>
    <w:lvl w:ilvl="0" w:tplc="546AD592">
      <w:start w:val="1"/>
      <w:numFmt w:val="low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6722A5"/>
    <w:multiLevelType w:val="hybridMultilevel"/>
    <w:tmpl w:val="825A4A68"/>
    <w:lvl w:ilvl="0" w:tplc="38881B58">
      <w:start w:val="1"/>
      <w:numFmt w:val="lowerRoman"/>
      <w:lvlText w:val="%1."/>
      <w:lvlJc w:val="left"/>
      <w:pPr>
        <w:ind w:left="1456" w:hanging="72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
    <w:nsid w:val="57F8085F"/>
    <w:multiLevelType w:val="hybridMultilevel"/>
    <w:tmpl w:val="BBBC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D24A3"/>
    <w:multiLevelType w:val="hybridMultilevel"/>
    <w:tmpl w:val="02A24AA2"/>
    <w:lvl w:ilvl="0" w:tplc="9392EB5E">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68930B80"/>
    <w:multiLevelType w:val="hybridMultilevel"/>
    <w:tmpl w:val="75A6FEFE"/>
    <w:lvl w:ilvl="0" w:tplc="38881B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D564B"/>
    <w:rsid w:val="00055F0D"/>
    <w:rsid w:val="00135A4E"/>
    <w:rsid w:val="00157B40"/>
    <w:rsid w:val="001A3C84"/>
    <w:rsid w:val="001C1DAA"/>
    <w:rsid w:val="00226008"/>
    <w:rsid w:val="002476B0"/>
    <w:rsid w:val="002E1BCF"/>
    <w:rsid w:val="002F4C65"/>
    <w:rsid w:val="00317E4A"/>
    <w:rsid w:val="003277B5"/>
    <w:rsid w:val="003526B7"/>
    <w:rsid w:val="003A2152"/>
    <w:rsid w:val="00445C4B"/>
    <w:rsid w:val="00450178"/>
    <w:rsid w:val="0048659A"/>
    <w:rsid w:val="004C6E80"/>
    <w:rsid w:val="004E23B2"/>
    <w:rsid w:val="004E43E1"/>
    <w:rsid w:val="00563DB7"/>
    <w:rsid w:val="005C697E"/>
    <w:rsid w:val="006F2455"/>
    <w:rsid w:val="006F393D"/>
    <w:rsid w:val="00745895"/>
    <w:rsid w:val="00774A21"/>
    <w:rsid w:val="0079344E"/>
    <w:rsid w:val="007B416E"/>
    <w:rsid w:val="007D294D"/>
    <w:rsid w:val="0088091E"/>
    <w:rsid w:val="008A5423"/>
    <w:rsid w:val="008C23AE"/>
    <w:rsid w:val="00945622"/>
    <w:rsid w:val="00990B0E"/>
    <w:rsid w:val="009D564B"/>
    <w:rsid w:val="00A00BD0"/>
    <w:rsid w:val="00AD1E9F"/>
    <w:rsid w:val="00B47B65"/>
    <w:rsid w:val="00B64E93"/>
    <w:rsid w:val="00B96970"/>
    <w:rsid w:val="00BA3C1A"/>
    <w:rsid w:val="00C85C99"/>
    <w:rsid w:val="00CB0F42"/>
    <w:rsid w:val="00CD32FF"/>
    <w:rsid w:val="00CF1D5D"/>
    <w:rsid w:val="00CF3D94"/>
    <w:rsid w:val="00D5588B"/>
    <w:rsid w:val="00D727F0"/>
    <w:rsid w:val="00D95159"/>
    <w:rsid w:val="00E02BCC"/>
    <w:rsid w:val="00E25FD1"/>
    <w:rsid w:val="00E54035"/>
    <w:rsid w:val="00E62B48"/>
    <w:rsid w:val="00EC3831"/>
    <w:rsid w:val="00F36BD3"/>
    <w:rsid w:val="00F610CC"/>
    <w:rsid w:val="00FE3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4E"/>
  </w:style>
  <w:style w:type="paragraph" w:styleId="Heading9">
    <w:name w:val="heading 9"/>
    <w:basedOn w:val="Normal"/>
    <w:next w:val="Normal"/>
    <w:link w:val="Heading9Char"/>
    <w:qFormat/>
    <w:rsid w:val="0048659A"/>
    <w:pPr>
      <w:keepNext/>
      <w:spacing w:after="0" w:line="240" w:lineRule="auto"/>
      <w:outlineLvl w:val="8"/>
    </w:pPr>
    <w:rPr>
      <w:rFonts w:ascii="Copperplate Gothic Bold" w:eastAsia="Times New Roman" w:hAnsi="Copperplate Gothic Bold" w:cs="Times New Roman"/>
      <w:b/>
      <w:color w:val="FF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D564B"/>
    <w:pPr>
      <w:spacing w:after="0" w:line="360" w:lineRule="auto"/>
      <w:jc w:val="both"/>
    </w:pPr>
    <w:rPr>
      <w:rFonts w:ascii="Book Antiqua" w:eastAsia="Times New Roman" w:hAnsi="Book Antiqua" w:cs="Times New Roman"/>
      <w:sz w:val="26"/>
      <w:szCs w:val="28"/>
    </w:rPr>
  </w:style>
  <w:style w:type="character" w:customStyle="1" w:styleId="BodyTextChar">
    <w:name w:val="Body Text Char"/>
    <w:basedOn w:val="DefaultParagraphFont"/>
    <w:link w:val="BodyText"/>
    <w:semiHidden/>
    <w:rsid w:val="009D564B"/>
    <w:rPr>
      <w:rFonts w:ascii="Book Antiqua" w:eastAsia="Times New Roman" w:hAnsi="Book Antiqua" w:cs="Times New Roman"/>
      <w:sz w:val="26"/>
      <w:szCs w:val="28"/>
    </w:rPr>
  </w:style>
  <w:style w:type="character" w:styleId="Hyperlink">
    <w:name w:val="Hyperlink"/>
    <w:basedOn w:val="DefaultParagraphFont"/>
    <w:uiPriority w:val="99"/>
    <w:unhideWhenUsed/>
    <w:rsid w:val="009D564B"/>
    <w:rPr>
      <w:color w:val="0000FF" w:themeColor="hyperlink"/>
      <w:u w:val="single"/>
    </w:rPr>
  </w:style>
  <w:style w:type="table" w:styleId="TableGrid">
    <w:name w:val="Table Grid"/>
    <w:basedOn w:val="TableNormal"/>
    <w:uiPriority w:val="59"/>
    <w:rsid w:val="00AD1E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7E4A"/>
    <w:pPr>
      <w:ind w:left="720"/>
      <w:contextualSpacing/>
    </w:pPr>
  </w:style>
  <w:style w:type="character" w:customStyle="1" w:styleId="Heading9Char">
    <w:name w:val="Heading 9 Char"/>
    <w:basedOn w:val="DefaultParagraphFont"/>
    <w:link w:val="Heading9"/>
    <w:rsid w:val="0048659A"/>
    <w:rPr>
      <w:rFonts w:ascii="Copperplate Gothic Bold" w:eastAsia="Times New Roman" w:hAnsi="Copperplate Gothic Bold" w:cs="Times New Roman"/>
      <w:b/>
      <w:color w:val="FF0000"/>
      <w:sz w:val="28"/>
      <w:szCs w:val="24"/>
    </w:rPr>
  </w:style>
  <w:style w:type="paragraph" w:styleId="Header">
    <w:name w:val="header"/>
    <w:basedOn w:val="Normal"/>
    <w:link w:val="HeaderChar"/>
    <w:uiPriority w:val="99"/>
    <w:unhideWhenUsed/>
    <w:rsid w:val="001A3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84"/>
  </w:style>
  <w:style w:type="paragraph" w:styleId="Footer">
    <w:name w:val="footer"/>
    <w:basedOn w:val="Normal"/>
    <w:link w:val="FooterChar"/>
    <w:uiPriority w:val="99"/>
    <w:semiHidden/>
    <w:unhideWhenUsed/>
    <w:rsid w:val="001A3C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3C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gov.in" TargetMode="External"/><Relationship Id="rId3" Type="http://schemas.openxmlformats.org/officeDocument/2006/relationships/settings" Target="settings.xml"/><Relationship Id="rId7" Type="http://schemas.openxmlformats.org/officeDocument/2006/relationships/hyperlink" Target="mailto:Email-%20highcourt-ua@ni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ghcourtofuttarakhan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7</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32</cp:revision>
  <cp:lastPrinted>2022-09-21T05:34:00Z</cp:lastPrinted>
  <dcterms:created xsi:type="dcterms:W3CDTF">2022-09-20T04:15:00Z</dcterms:created>
  <dcterms:modified xsi:type="dcterms:W3CDTF">2022-11-02T05:14:00Z</dcterms:modified>
</cp:coreProperties>
</file>