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65"/>
        <w:ind w:left="4072" w:right="2600" w:hanging="1474"/>
        <w:rPr>
          <w:u w:val="none"/>
        </w:rPr>
      </w:pPr>
      <w:r>
        <w:rPr>
          <w:color w:val="000009"/>
          <w:u w:val="thick" w:color="000009"/>
        </w:rPr>
        <w:t>HIGH COURT OF UTTARAKHAND AT NAINITAL</w:t>
      </w:r>
      <w:r>
        <w:rPr>
          <w:color w:val="000009"/>
          <w:u w:val="none"/>
        </w:rPr>
        <w:t> </w:t>
      </w:r>
      <w:r>
        <w:rPr>
          <w:color w:val="000009"/>
          <w:u w:val="thick" w:color="000009"/>
        </w:rPr>
        <w:t>E-TENDER NOTICE</w:t>
      </w:r>
    </w:p>
    <w:p>
      <w:pPr>
        <w:pStyle w:val="BodyText"/>
        <w:spacing w:before="1"/>
        <w:jc w:val="left"/>
        <w:rPr>
          <w:b/>
          <w:sz w:val="25"/>
        </w:rPr>
      </w:pPr>
    </w:p>
    <w:p>
      <w:pPr>
        <w:pStyle w:val="BodyText"/>
        <w:spacing w:line="360" w:lineRule="auto" w:before="93"/>
        <w:ind w:left="220" w:right="214" w:firstLine="719"/>
      </w:pPr>
      <w:r>
        <w:rPr>
          <w:color w:val="000009"/>
        </w:rPr>
        <w:t>This Court invites E-tender in two-cover system (Technical &amp; Financial) from experienced and reputed manpower agencies for outsourcing of the services of 10 (ten) technical manpower for </w:t>
      </w:r>
      <w:r>
        <w:rPr/>
        <w:t>one year </w:t>
      </w:r>
      <w:r>
        <w:rPr>
          <w:color w:val="000009"/>
        </w:rPr>
        <w:t>to work in the High Court of Uttarakhand at Nainital.</w:t>
      </w:r>
    </w:p>
    <w:p>
      <w:pPr>
        <w:pStyle w:val="BodyText"/>
        <w:spacing w:line="360" w:lineRule="auto"/>
        <w:ind w:left="220" w:right="215" w:firstLine="719"/>
      </w:pPr>
      <w:r>
        <w:rPr>
          <w:color w:val="000009"/>
        </w:rPr>
        <w:t>The last date of submission of E-Tender is 05/09/2020 </w:t>
      </w:r>
      <w:r>
        <w:rPr/>
        <w:t>at 11:00 AM</w:t>
      </w:r>
      <w:r>
        <w:rPr>
          <w:color w:val="000009"/>
        </w:rPr>
        <w:t>. The details of Tender documents along with terms and condition of tender can be downloaded from “</w:t>
      </w:r>
      <w:hyperlink r:id="rId6">
        <w:r>
          <w:rPr>
            <w:color w:val="000009"/>
          </w:rPr>
          <w:t>http://uktenders.gov.in”</w:t>
        </w:r>
      </w:hyperlink>
      <w:r>
        <w:rPr>
          <w:color w:val="000009"/>
        </w:rPr>
        <w:t> and on the official website of High Court of Uttarakhand i.e. “</w:t>
      </w:r>
      <w:hyperlink r:id="rId7">
        <w:r>
          <w:rPr>
            <w:color w:val="000009"/>
          </w:rPr>
          <w:t>http://www.highcourtofuttarakhand.gov.in”.</w:t>
        </w:r>
      </w:hyperlink>
    </w:p>
    <w:p>
      <w:pPr>
        <w:pStyle w:val="BodyText"/>
        <w:spacing w:before="10"/>
        <w:jc w:val="left"/>
        <w:rPr>
          <w:sz w:val="32"/>
        </w:rPr>
      </w:pPr>
    </w:p>
    <w:p>
      <w:pPr>
        <w:pStyle w:val="Heading1"/>
        <w:spacing w:line="720" w:lineRule="auto"/>
        <w:ind w:left="8096" w:right="215" w:hanging="368"/>
        <w:jc w:val="both"/>
        <w:rPr>
          <w:u w:val="none"/>
        </w:rPr>
      </w:pPr>
      <w:r>
        <w:rPr>
          <w:color w:val="000009"/>
          <w:u w:val="none"/>
        </w:rPr>
        <w:t>By order of the Court Registrar General</w:t>
      </w:r>
    </w:p>
    <w:p>
      <w:pPr>
        <w:spacing w:after="0" w:line="720" w:lineRule="auto"/>
        <w:jc w:val="both"/>
        <w:sectPr>
          <w:footerReference w:type="default" r:id="rId5"/>
          <w:type w:val="continuous"/>
          <w:pgSz w:w="12240" w:h="20160"/>
          <w:pgMar w:footer="984" w:top="1300" w:bottom="1180" w:left="1220" w:right="860"/>
          <w:pgNumType w:start="1"/>
        </w:sectPr>
      </w:pPr>
    </w:p>
    <w:p>
      <w:pPr>
        <w:spacing w:before="66"/>
        <w:ind w:left="4" w:right="7" w:firstLine="0"/>
        <w:jc w:val="center"/>
        <w:rPr>
          <w:b/>
          <w:sz w:val="22"/>
        </w:rPr>
      </w:pPr>
      <w:r>
        <w:rPr>
          <w:b/>
          <w:color w:val="000009"/>
          <w:sz w:val="22"/>
          <w:u w:val="thick" w:color="000009"/>
        </w:rPr>
        <w:t>HIGH COURT OF UTTARAKHAND, NAINITAL</w:t>
      </w:r>
    </w:p>
    <w:p>
      <w:pPr>
        <w:spacing w:before="126"/>
        <w:ind w:left="4" w:right="4" w:firstLine="0"/>
        <w:jc w:val="center"/>
        <w:rPr>
          <w:b/>
          <w:sz w:val="22"/>
        </w:rPr>
      </w:pPr>
      <w:r>
        <w:rPr>
          <w:b/>
          <w:color w:val="000009"/>
          <w:sz w:val="22"/>
          <w:u w:val="thick" w:color="000009"/>
        </w:rPr>
        <w:t>E-TENDER NOTICE FOR HIRING SERVICES OF TECHNICAL MANPOWER</w:t>
      </w:r>
    </w:p>
    <w:p>
      <w:pPr>
        <w:pStyle w:val="BodyText"/>
        <w:jc w:val="left"/>
        <w:rPr>
          <w:b/>
          <w:sz w:val="20"/>
        </w:rPr>
      </w:pPr>
    </w:p>
    <w:p>
      <w:pPr>
        <w:pStyle w:val="BodyText"/>
        <w:spacing w:before="1"/>
        <w:jc w:val="left"/>
        <w:rPr>
          <w:b/>
          <w:sz w:val="16"/>
        </w:rPr>
      </w:pPr>
    </w:p>
    <w:p>
      <w:pPr>
        <w:pStyle w:val="BodyText"/>
        <w:spacing w:line="360" w:lineRule="auto" w:before="94"/>
        <w:ind w:left="220" w:right="218" w:firstLine="719"/>
      </w:pPr>
      <w:r>
        <w:rPr>
          <w:color w:val="000009"/>
        </w:rPr>
        <w:t>Online tenders (e-tenders) are invited from experienced and reputed manpower agencies for outsourcing of the services of the following manpower for </w:t>
      </w:r>
      <w:r>
        <w:rPr/>
        <w:t>one year </w:t>
      </w:r>
      <w:r>
        <w:rPr>
          <w:color w:val="000009"/>
        </w:rPr>
        <w:t>to work in the High Court of Uttarakhand at Nainital :-</w:t>
      </w:r>
    </w:p>
    <w:p>
      <w:pPr>
        <w:pStyle w:val="BodyText"/>
        <w:jc w:val="left"/>
        <w:rPr>
          <w:sz w:val="20"/>
        </w:rPr>
      </w:pPr>
    </w:p>
    <w:p>
      <w:pPr>
        <w:pStyle w:val="BodyText"/>
        <w:spacing w:before="1"/>
        <w:jc w:val="left"/>
        <w:rPr>
          <w:sz w:val="13"/>
        </w:rPr>
      </w:pPr>
    </w:p>
    <w:tbl>
      <w:tblPr>
        <w:tblW w:w="0" w:type="auto"/>
        <w:jc w:val="left"/>
        <w:tblInd w:w="148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867"/>
        <w:gridCol w:w="3653"/>
        <w:gridCol w:w="2501"/>
      </w:tblGrid>
      <w:tr>
        <w:trPr>
          <w:trHeight w:val="381" w:hRule="atLeast"/>
        </w:trPr>
        <w:tc>
          <w:tcPr>
            <w:tcW w:w="867" w:type="dxa"/>
          </w:tcPr>
          <w:p>
            <w:pPr>
              <w:pStyle w:val="TableParagraph"/>
              <w:spacing w:line="248" w:lineRule="exact"/>
              <w:ind w:left="80" w:right="89"/>
              <w:jc w:val="center"/>
              <w:rPr>
                <w:b/>
                <w:sz w:val="22"/>
              </w:rPr>
            </w:pPr>
            <w:r>
              <w:rPr>
                <w:b/>
                <w:color w:val="000009"/>
                <w:sz w:val="22"/>
              </w:rPr>
              <w:t>Sr.No.</w:t>
            </w:r>
          </w:p>
        </w:tc>
        <w:tc>
          <w:tcPr>
            <w:tcW w:w="3653" w:type="dxa"/>
          </w:tcPr>
          <w:p>
            <w:pPr>
              <w:pStyle w:val="TableParagraph"/>
              <w:spacing w:line="248" w:lineRule="exact"/>
              <w:ind w:left="98"/>
              <w:rPr>
                <w:b/>
                <w:sz w:val="22"/>
              </w:rPr>
            </w:pPr>
            <w:r>
              <w:rPr>
                <w:b/>
                <w:color w:val="000009"/>
                <w:sz w:val="22"/>
              </w:rPr>
              <w:t>Name of Post</w:t>
            </w:r>
          </w:p>
        </w:tc>
        <w:tc>
          <w:tcPr>
            <w:tcW w:w="2501" w:type="dxa"/>
          </w:tcPr>
          <w:p>
            <w:pPr>
              <w:pStyle w:val="TableParagraph"/>
              <w:spacing w:line="248" w:lineRule="exact"/>
              <w:ind w:left="406" w:right="407"/>
              <w:jc w:val="center"/>
              <w:rPr>
                <w:b/>
                <w:sz w:val="22"/>
              </w:rPr>
            </w:pPr>
            <w:r>
              <w:rPr>
                <w:b/>
                <w:color w:val="000009"/>
                <w:sz w:val="22"/>
              </w:rPr>
              <w:t>Number of Post</w:t>
            </w:r>
          </w:p>
        </w:tc>
      </w:tr>
      <w:tr>
        <w:trPr>
          <w:trHeight w:val="378" w:hRule="atLeast"/>
        </w:trPr>
        <w:tc>
          <w:tcPr>
            <w:tcW w:w="867" w:type="dxa"/>
          </w:tcPr>
          <w:p>
            <w:pPr>
              <w:pStyle w:val="TableParagraph"/>
              <w:spacing w:line="248" w:lineRule="exact"/>
              <w:jc w:val="center"/>
              <w:rPr>
                <w:b/>
                <w:sz w:val="22"/>
              </w:rPr>
            </w:pPr>
            <w:r>
              <w:rPr>
                <w:b/>
                <w:color w:val="000009"/>
                <w:w w:val="100"/>
                <w:sz w:val="22"/>
              </w:rPr>
              <w:t>1</w:t>
            </w:r>
          </w:p>
        </w:tc>
        <w:tc>
          <w:tcPr>
            <w:tcW w:w="3653" w:type="dxa"/>
          </w:tcPr>
          <w:p>
            <w:pPr>
              <w:pStyle w:val="TableParagraph"/>
              <w:spacing w:line="250" w:lineRule="exact"/>
              <w:ind w:left="98"/>
              <w:rPr>
                <w:sz w:val="22"/>
              </w:rPr>
            </w:pPr>
            <w:r>
              <w:rPr>
                <w:color w:val="000009"/>
                <w:sz w:val="22"/>
              </w:rPr>
              <w:t>Technical Officer</w:t>
            </w:r>
          </w:p>
        </w:tc>
        <w:tc>
          <w:tcPr>
            <w:tcW w:w="2501" w:type="dxa"/>
          </w:tcPr>
          <w:p>
            <w:pPr>
              <w:pStyle w:val="TableParagraph"/>
              <w:spacing w:line="250" w:lineRule="exact"/>
              <w:jc w:val="center"/>
              <w:rPr>
                <w:sz w:val="22"/>
              </w:rPr>
            </w:pPr>
            <w:r>
              <w:rPr>
                <w:color w:val="000009"/>
                <w:w w:val="100"/>
                <w:sz w:val="22"/>
              </w:rPr>
              <w:t>3</w:t>
            </w:r>
          </w:p>
        </w:tc>
      </w:tr>
      <w:tr>
        <w:trPr>
          <w:trHeight w:val="378" w:hRule="atLeast"/>
        </w:trPr>
        <w:tc>
          <w:tcPr>
            <w:tcW w:w="867" w:type="dxa"/>
          </w:tcPr>
          <w:p>
            <w:pPr>
              <w:pStyle w:val="TableParagraph"/>
              <w:spacing w:line="248" w:lineRule="exact"/>
              <w:jc w:val="center"/>
              <w:rPr>
                <w:b/>
                <w:sz w:val="22"/>
              </w:rPr>
            </w:pPr>
            <w:r>
              <w:rPr>
                <w:b/>
                <w:color w:val="000009"/>
                <w:w w:val="100"/>
                <w:sz w:val="22"/>
              </w:rPr>
              <w:t>2</w:t>
            </w:r>
          </w:p>
        </w:tc>
        <w:tc>
          <w:tcPr>
            <w:tcW w:w="3653" w:type="dxa"/>
          </w:tcPr>
          <w:p>
            <w:pPr>
              <w:pStyle w:val="TableParagraph"/>
              <w:spacing w:line="250" w:lineRule="exact"/>
              <w:ind w:left="98"/>
              <w:rPr>
                <w:sz w:val="22"/>
              </w:rPr>
            </w:pPr>
            <w:r>
              <w:rPr>
                <w:color w:val="000009"/>
                <w:sz w:val="22"/>
              </w:rPr>
              <w:t>Technical Assistant</w:t>
            </w:r>
          </w:p>
        </w:tc>
        <w:tc>
          <w:tcPr>
            <w:tcW w:w="2501" w:type="dxa"/>
          </w:tcPr>
          <w:p>
            <w:pPr>
              <w:pStyle w:val="TableParagraph"/>
              <w:spacing w:line="250" w:lineRule="exact"/>
              <w:jc w:val="center"/>
              <w:rPr>
                <w:sz w:val="22"/>
              </w:rPr>
            </w:pPr>
            <w:r>
              <w:rPr>
                <w:color w:val="000009"/>
                <w:w w:val="100"/>
                <w:sz w:val="22"/>
              </w:rPr>
              <w:t>2</w:t>
            </w:r>
          </w:p>
        </w:tc>
      </w:tr>
      <w:tr>
        <w:trPr>
          <w:trHeight w:val="378" w:hRule="atLeast"/>
        </w:trPr>
        <w:tc>
          <w:tcPr>
            <w:tcW w:w="867" w:type="dxa"/>
          </w:tcPr>
          <w:p>
            <w:pPr>
              <w:pStyle w:val="TableParagraph"/>
              <w:spacing w:line="248" w:lineRule="exact"/>
              <w:jc w:val="center"/>
              <w:rPr>
                <w:b/>
                <w:sz w:val="22"/>
              </w:rPr>
            </w:pPr>
            <w:r>
              <w:rPr>
                <w:b/>
                <w:color w:val="000009"/>
                <w:w w:val="100"/>
                <w:sz w:val="22"/>
              </w:rPr>
              <w:t>3</w:t>
            </w:r>
          </w:p>
        </w:tc>
        <w:tc>
          <w:tcPr>
            <w:tcW w:w="3653" w:type="dxa"/>
          </w:tcPr>
          <w:p>
            <w:pPr>
              <w:pStyle w:val="TableParagraph"/>
              <w:spacing w:line="250" w:lineRule="exact"/>
              <w:ind w:left="98"/>
              <w:rPr>
                <w:sz w:val="22"/>
              </w:rPr>
            </w:pPr>
            <w:r>
              <w:rPr>
                <w:color w:val="000009"/>
                <w:sz w:val="22"/>
              </w:rPr>
              <w:t>Sr. Developer</w:t>
            </w:r>
          </w:p>
        </w:tc>
        <w:tc>
          <w:tcPr>
            <w:tcW w:w="2501" w:type="dxa"/>
          </w:tcPr>
          <w:p>
            <w:pPr>
              <w:pStyle w:val="TableParagraph"/>
              <w:spacing w:line="250" w:lineRule="exact"/>
              <w:jc w:val="center"/>
              <w:rPr>
                <w:sz w:val="22"/>
              </w:rPr>
            </w:pPr>
            <w:r>
              <w:rPr>
                <w:color w:val="000009"/>
                <w:w w:val="100"/>
                <w:sz w:val="22"/>
              </w:rPr>
              <w:t>2</w:t>
            </w:r>
          </w:p>
        </w:tc>
      </w:tr>
      <w:tr>
        <w:trPr>
          <w:trHeight w:val="381" w:hRule="atLeast"/>
        </w:trPr>
        <w:tc>
          <w:tcPr>
            <w:tcW w:w="867" w:type="dxa"/>
          </w:tcPr>
          <w:p>
            <w:pPr>
              <w:pStyle w:val="TableParagraph"/>
              <w:spacing w:line="250" w:lineRule="exact"/>
              <w:jc w:val="center"/>
              <w:rPr>
                <w:b/>
                <w:sz w:val="22"/>
              </w:rPr>
            </w:pPr>
            <w:r>
              <w:rPr>
                <w:b/>
                <w:color w:val="000009"/>
                <w:w w:val="100"/>
                <w:sz w:val="22"/>
              </w:rPr>
              <w:t>4</w:t>
            </w:r>
          </w:p>
        </w:tc>
        <w:tc>
          <w:tcPr>
            <w:tcW w:w="3653" w:type="dxa"/>
          </w:tcPr>
          <w:p>
            <w:pPr>
              <w:pStyle w:val="TableParagraph"/>
              <w:ind w:left="98"/>
              <w:rPr>
                <w:sz w:val="22"/>
              </w:rPr>
            </w:pPr>
            <w:r>
              <w:rPr>
                <w:color w:val="000009"/>
                <w:sz w:val="22"/>
              </w:rPr>
              <w:t>Developer</w:t>
            </w:r>
          </w:p>
        </w:tc>
        <w:tc>
          <w:tcPr>
            <w:tcW w:w="2501" w:type="dxa"/>
          </w:tcPr>
          <w:p>
            <w:pPr>
              <w:pStyle w:val="TableParagraph"/>
              <w:jc w:val="center"/>
              <w:rPr>
                <w:sz w:val="22"/>
              </w:rPr>
            </w:pPr>
            <w:r>
              <w:rPr>
                <w:color w:val="000009"/>
                <w:w w:val="100"/>
                <w:sz w:val="22"/>
              </w:rPr>
              <w:t>3</w:t>
            </w:r>
          </w:p>
        </w:tc>
      </w:tr>
      <w:tr>
        <w:trPr>
          <w:trHeight w:val="378" w:hRule="atLeast"/>
        </w:trPr>
        <w:tc>
          <w:tcPr>
            <w:tcW w:w="4520" w:type="dxa"/>
            <w:gridSpan w:val="2"/>
          </w:tcPr>
          <w:p>
            <w:pPr>
              <w:pStyle w:val="TableParagraph"/>
              <w:spacing w:line="248" w:lineRule="exact"/>
              <w:ind w:right="100"/>
              <w:jc w:val="right"/>
              <w:rPr>
                <w:b/>
                <w:sz w:val="22"/>
              </w:rPr>
            </w:pPr>
            <w:r>
              <w:rPr>
                <w:b/>
                <w:color w:val="000009"/>
                <w:sz w:val="22"/>
              </w:rPr>
              <w:t>TOTAL</w:t>
            </w:r>
          </w:p>
        </w:tc>
        <w:tc>
          <w:tcPr>
            <w:tcW w:w="2501" w:type="dxa"/>
          </w:tcPr>
          <w:p>
            <w:pPr>
              <w:pStyle w:val="TableParagraph"/>
              <w:spacing w:line="248" w:lineRule="exact"/>
              <w:ind w:left="406" w:right="407"/>
              <w:jc w:val="center"/>
              <w:rPr>
                <w:b/>
                <w:sz w:val="22"/>
              </w:rPr>
            </w:pPr>
            <w:r>
              <w:rPr>
                <w:b/>
                <w:color w:val="000009"/>
                <w:sz w:val="22"/>
              </w:rPr>
              <w:t>10</w:t>
            </w:r>
          </w:p>
        </w:tc>
      </w:tr>
    </w:tbl>
    <w:p>
      <w:pPr>
        <w:pStyle w:val="BodyText"/>
        <w:spacing w:before="4"/>
        <w:jc w:val="left"/>
        <w:rPr>
          <w:sz w:val="24"/>
        </w:rPr>
      </w:pPr>
    </w:p>
    <w:p>
      <w:pPr>
        <w:pStyle w:val="Heading1"/>
        <w:spacing w:before="94"/>
        <w:rPr>
          <w:u w:val="none"/>
        </w:rPr>
      </w:pPr>
      <w:r>
        <w:rPr>
          <w:color w:val="000009"/>
          <w:u w:val="thick" w:color="000009"/>
        </w:rPr>
        <w:t>INSTRUCTIONS TO THE TENDERERS/SUBMISSION OF BID</w:t>
      </w:r>
    </w:p>
    <w:p>
      <w:pPr>
        <w:pStyle w:val="ListParagraph"/>
        <w:numPr>
          <w:ilvl w:val="0"/>
          <w:numId w:val="1"/>
        </w:numPr>
        <w:tabs>
          <w:tab w:pos="1212" w:val="left" w:leader="none"/>
        </w:tabs>
        <w:spacing w:line="360" w:lineRule="auto" w:before="129" w:after="0"/>
        <w:ind w:left="1211" w:right="213" w:hanging="632"/>
        <w:jc w:val="both"/>
        <w:rPr>
          <w:sz w:val="22"/>
        </w:rPr>
      </w:pPr>
      <w:r>
        <w:rPr>
          <w:color w:val="000009"/>
          <w:sz w:val="22"/>
        </w:rPr>
        <w:t>The complete bid document can be downloaded from e-procurement portal </w:t>
      </w:r>
      <w:hyperlink r:id="rId6">
        <w:r>
          <w:rPr>
            <w:color w:val="000009"/>
            <w:sz w:val="22"/>
          </w:rPr>
          <w:t>http://uktenders.gov.in </w:t>
        </w:r>
      </w:hyperlink>
      <w:r>
        <w:rPr>
          <w:color w:val="000009"/>
          <w:sz w:val="22"/>
        </w:rPr>
        <w:t>and on the website</w:t>
      </w:r>
      <w:hyperlink r:id="rId7">
        <w:r>
          <w:rPr>
            <w:color w:val="0000FF"/>
            <w:spacing w:val="-11"/>
            <w:sz w:val="22"/>
          </w:rPr>
          <w:t> </w:t>
        </w:r>
        <w:r>
          <w:rPr>
            <w:color w:val="0000FF"/>
            <w:sz w:val="22"/>
            <w:u w:val="single" w:color="0000FF"/>
          </w:rPr>
          <w:t>http://www.highcourtofuttarakhand.gov.in</w:t>
        </w:r>
      </w:hyperlink>
      <w:r>
        <w:rPr>
          <w:color w:val="000009"/>
          <w:sz w:val="22"/>
        </w:rPr>
        <w:t>.</w:t>
      </w:r>
    </w:p>
    <w:p>
      <w:pPr>
        <w:pStyle w:val="ListParagraph"/>
        <w:numPr>
          <w:ilvl w:val="0"/>
          <w:numId w:val="1"/>
        </w:numPr>
        <w:tabs>
          <w:tab w:pos="1212" w:val="left" w:leader="none"/>
        </w:tabs>
        <w:spacing w:line="362" w:lineRule="auto" w:before="0" w:after="0"/>
        <w:ind w:left="1211" w:right="212" w:hanging="632"/>
        <w:jc w:val="both"/>
        <w:rPr>
          <w:sz w:val="22"/>
        </w:rPr>
      </w:pPr>
      <w:r>
        <w:rPr>
          <w:color w:val="000009"/>
          <w:sz w:val="22"/>
        </w:rPr>
        <w:t>The </w:t>
      </w:r>
      <w:r>
        <w:rPr>
          <w:b/>
          <w:color w:val="000009"/>
          <w:sz w:val="22"/>
        </w:rPr>
        <w:t>Annexure-II (Technical) </w:t>
      </w:r>
      <w:r>
        <w:rPr>
          <w:color w:val="000009"/>
          <w:sz w:val="22"/>
        </w:rPr>
        <w:t>and The </w:t>
      </w:r>
      <w:r>
        <w:rPr>
          <w:b/>
          <w:color w:val="000009"/>
          <w:sz w:val="22"/>
        </w:rPr>
        <w:t>Annexure-III (Financial/BOQ excel sheet) </w:t>
      </w:r>
      <w:r>
        <w:rPr>
          <w:color w:val="000009"/>
          <w:sz w:val="22"/>
        </w:rPr>
        <w:t>shall be submitted</w:t>
      </w:r>
      <w:r>
        <w:rPr>
          <w:color w:val="000009"/>
          <w:spacing w:val="-3"/>
          <w:sz w:val="22"/>
        </w:rPr>
        <w:t> </w:t>
      </w:r>
      <w:r>
        <w:rPr>
          <w:color w:val="000009"/>
          <w:sz w:val="22"/>
        </w:rPr>
        <w:t>online.</w:t>
      </w:r>
    </w:p>
    <w:p>
      <w:pPr>
        <w:pStyle w:val="ListParagraph"/>
        <w:numPr>
          <w:ilvl w:val="0"/>
          <w:numId w:val="1"/>
        </w:numPr>
        <w:tabs>
          <w:tab w:pos="1212" w:val="left" w:leader="none"/>
        </w:tabs>
        <w:spacing w:line="360" w:lineRule="auto" w:before="0" w:after="0"/>
        <w:ind w:left="1211" w:right="218" w:hanging="632"/>
        <w:jc w:val="both"/>
        <w:rPr>
          <w:sz w:val="22"/>
        </w:rPr>
      </w:pPr>
      <w:r>
        <w:rPr>
          <w:color w:val="000009"/>
          <w:sz w:val="22"/>
        </w:rPr>
        <w:t>EMD/Bid security of Rs. </w:t>
      </w:r>
      <w:r>
        <w:rPr>
          <w:sz w:val="22"/>
        </w:rPr>
        <w:t>1,00,000/- (One lac only) </w:t>
      </w:r>
      <w:r>
        <w:rPr>
          <w:color w:val="000009"/>
          <w:sz w:val="22"/>
        </w:rPr>
        <w:t>, shall be submitted in the form of CDR/FDR/Unconditional BG of any nationalized/scheduled bank duly pledged in the favour of Registrar General, High Court of Uttarakhand Nainital having validity of not less than three</w:t>
      </w:r>
      <w:r>
        <w:rPr>
          <w:color w:val="000009"/>
          <w:spacing w:val="-5"/>
          <w:sz w:val="22"/>
        </w:rPr>
        <w:t> </w:t>
      </w:r>
      <w:r>
        <w:rPr>
          <w:color w:val="000009"/>
          <w:sz w:val="22"/>
        </w:rPr>
        <w:t>months.</w:t>
      </w:r>
    </w:p>
    <w:p>
      <w:pPr>
        <w:pStyle w:val="ListParagraph"/>
        <w:numPr>
          <w:ilvl w:val="0"/>
          <w:numId w:val="1"/>
        </w:numPr>
        <w:tabs>
          <w:tab w:pos="1212" w:val="left" w:leader="none"/>
        </w:tabs>
        <w:spacing w:line="360" w:lineRule="auto" w:before="0" w:after="0"/>
        <w:ind w:left="1211" w:right="214" w:hanging="632"/>
        <w:jc w:val="both"/>
        <w:rPr>
          <w:sz w:val="22"/>
        </w:rPr>
      </w:pPr>
      <w:r>
        <w:rPr>
          <w:color w:val="000009"/>
          <w:sz w:val="22"/>
        </w:rPr>
        <w:t>The cost of bid document (Tender fee) is Rs. 3,540/-(inclusive of 18% GST) which is non- refundable. The payment against the cost of bid document will be done in form  of demand draft issued by any nationalized/scheduled bank duly pledged in the favour of Registrar General High Court of Uttarakhand Nainital having validity of not less than three months.</w:t>
      </w:r>
    </w:p>
    <w:p>
      <w:pPr>
        <w:pStyle w:val="ListParagraph"/>
        <w:numPr>
          <w:ilvl w:val="0"/>
          <w:numId w:val="1"/>
        </w:numPr>
        <w:tabs>
          <w:tab w:pos="1212" w:val="left" w:leader="none"/>
        </w:tabs>
        <w:spacing w:line="360" w:lineRule="auto" w:before="0" w:after="0"/>
        <w:ind w:left="1211" w:right="221" w:hanging="632"/>
        <w:jc w:val="both"/>
        <w:rPr>
          <w:sz w:val="22"/>
        </w:rPr>
      </w:pPr>
      <w:r>
        <w:rPr>
          <w:color w:val="000009"/>
          <w:sz w:val="22"/>
        </w:rPr>
        <w:t>Tenders (only in the format issued by this office) are to be filled as per the conditions mentioned in the tender form and the bidders have to sign on the acceptance of conditions, otherwise bid will be</w:t>
      </w:r>
      <w:r>
        <w:rPr>
          <w:color w:val="000009"/>
          <w:spacing w:val="1"/>
          <w:sz w:val="22"/>
        </w:rPr>
        <w:t> </w:t>
      </w:r>
      <w:r>
        <w:rPr>
          <w:color w:val="000009"/>
          <w:sz w:val="22"/>
        </w:rPr>
        <w:t>rejected.</w:t>
      </w:r>
    </w:p>
    <w:p>
      <w:pPr>
        <w:pStyle w:val="ListParagraph"/>
        <w:numPr>
          <w:ilvl w:val="0"/>
          <w:numId w:val="1"/>
        </w:numPr>
        <w:tabs>
          <w:tab w:pos="1212" w:val="left" w:leader="none"/>
        </w:tabs>
        <w:spacing w:line="360" w:lineRule="auto" w:before="0" w:after="0"/>
        <w:ind w:left="1211" w:right="214" w:hanging="632"/>
        <w:jc w:val="both"/>
        <w:rPr>
          <w:sz w:val="22"/>
        </w:rPr>
      </w:pPr>
      <w:r>
        <w:rPr>
          <w:color w:val="000009"/>
          <w:sz w:val="22"/>
        </w:rPr>
        <w:t>The tenderer/bidders are required to upload self attested and scanned photocopies of the documents mentioned at Clause 6 of eligibility criteria, failing which their bids shall be summarily/out-rightly rejected and the same shall not be considered any</w:t>
      </w:r>
      <w:r>
        <w:rPr>
          <w:color w:val="000009"/>
          <w:spacing w:val="-16"/>
          <w:sz w:val="22"/>
        </w:rPr>
        <w:t> </w:t>
      </w:r>
      <w:r>
        <w:rPr>
          <w:color w:val="000009"/>
          <w:sz w:val="22"/>
        </w:rPr>
        <w:t>further.</w:t>
      </w:r>
    </w:p>
    <w:p>
      <w:pPr>
        <w:pStyle w:val="ListParagraph"/>
        <w:numPr>
          <w:ilvl w:val="0"/>
          <w:numId w:val="1"/>
        </w:numPr>
        <w:tabs>
          <w:tab w:pos="1212" w:val="left" w:leader="none"/>
        </w:tabs>
        <w:spacing w:line="362" w:lineRule="auto" w:before="0" w:after="0"/>
        <w:ind w:left="1211" w:right="214" w:hanging="632"/>
        <w:jc w:val="both"/>
        <w:rPr>
          <w:sz w:val="22"/>
        </w:rPr>
      </w:pPr>
      <w:r>
        <w:rPr>
          <w:color w:val="000009"/>
          <w:sz w:val="22"/>
        </w:rPr>
        <w:t>The tenders received without requisite earnest money and tender fee will be rejected out rightly.</w:t>
      </w:r>
    </w:p>
    <w:p>
      <w:pPr>
        <w:pStyle w:val="ListParagraph"/>
        <w:numPr>
          <w:ilvl w:val="0"/>
          <w:numId w:val="1"/>
        </w:numPr>
        <w:tabs>
          <w:tab w:pos="1212" w:val="left" w:leader="none"/>
        </w:tabs>
        <w:spacing w:line="360" w:lineRule="auto" w:before="0" w:after="0"/>
        <w:ind w:left="1211" w:right="212" w:hanging="632"/>
        <w:jc w:val="both"/>
        <w:rPr>
          <w:sz w:val="22"/>
        </w:rPr>
      </w:pPr>
      <w:r>
        <w:rPr>
          <w:color w:val="000009"/>
          <w:sz w:val="22"/>
        </w:rPr>
        <w:t>Any amendment in the bidding document, at any time prior to the deadline for </w:t>
      </w:r>
      <w:r>
        <w:rPr>
          <w:color w:val="000009"/>
          <w:spacing w:val="3"/>
          <w:sz w:val="22"/>
        </w:rPr>
        <w:t>e- </w:t>
      </w:r>
      <w:r>
        <w:rPr>
          <w:color w:val="000009"/>
          <w:sz w:val="22"/>
        </w:rPr>
        <w:t>submission of bids, will be uploaded as corrigendum on </w:t>
      </w:r>
      <w:hyperlink r:id="rId6">
        <w:r>
          <w:rPr>
            <w:b/>
            <w:color w:val="000009"/>
            <w:sz w:val="22"/>
          </w:rPr>
          <w:t>http://uktenders.gov.in</w:t>
        </w:r>
        <w:r>
          <w:rPr>
            <w:color w:val="000009"/>
            <w:sz w:val="22"/>
          </w:rPr>
          <w:t>,</w:t>
        </w:r>
      </w:hyperlink>
      <w:r>
        <w:rPr>
          <w:color w:val="000009"/>
          <w:sz w:val="22"/>
        </w:rPr>
        <w:t> such amendments modification shall be binding on all the prospective</w:t>
      </w:r>
      <w:r>
        <w:rPr>
          <w:color w:val="000009"/>
          <w:spacing w:val="-6"/>
          <w:sz w:val="22"/>
        </w:rPr>
        <w:t> </w:t>
      </w:r>
      <w:r>
        <w:rPr>
          <w:color w:val="000009"/>
          <w:sz w:val="22"/>
        </w:rPr>
        <w:t>bidders.</w:t>
      </w:r>
    </w:p>
    <w:p>
      <w:pPr>
        <w:pStyle w:val="ListParagraph"/>
        <w:numPr>
          <w:ilvl w:val="0"/>
          <w:numId w:val="1"/>
        </w:numPr>
        <w:tabs>
          <w:tab w:pos="1212" w:val="left" w:leader="none"/>
        </w:tabs>
        <w:spacing w:line="252" w:lineRule="exact" w:before="0" w:after="0"/>
        <w:ind w:left="1211" w:right="0" w:hanging="632"/>
        <w:jc w:val="both"/>
        <w:rPr>
          <w:sz w:val="22"/>
        </w:rPr>
      </w:pPr>
      <w:r>
        <w:rPr>
          <w:color w:val="000009"/>
          <w:sz w:val="22"/>
        </w:rPr>
        <w:t>The tender received beyond the scheduled date &amp; time shall be summarily</w:t>
      </w:r>
      <w:r>
        <w:rPr>
          <w:color w:val="000009"/>
          <w:spacing w:val="-21"/>
          <w:sz w:val="22"/>
        </w:rPr>
        <w:t> </w:t>
      </w:r>
      <w:r>
        <w:rPr>
          <w:color w:val="000009"/>
          <w:sz w:val="22"/>
        </w:rPr>
        <w:t>rejected.</w:t>
      </w:r>
    </w:p>
    <w:p>
      <w:pPr>
        <w:pStyle w:val="BodyText"/>
        <w:jc w:val="left"/>
        <w:rPr>
          <w:sz w:val="24"/>
        </w:rPr>
      </w:pPr>
    </w:p>
    <w:p>
      <w:pPr>
        <w:pStyle w:val="BodyText"/>
        <w:spacing w:before="1"/>
        <w:jc w:val="left"/>
        <w:rPr>
          <w:sz w:val="19"/>
        </w:rPr>
      </w:pPr>
    </w:p>
    <w:p>
      <w:pPr>
        <w:pStyle w:val="Heading1"/>
        <w:rPr>
          <w:u w:val="none"/>
        </w:rPr>
      </w:pPr>
      <w:r>
        <w:rPr>
          <w:color w:val="000009"/>
          <w:u w:val="thick" w:color="000009"/>
        </w:rPr>
        <w:t>OPENING OF</w:t>
      </w:r>
      <w:r>
        <w:rPr>
          <w:color w:val="000009"/>
          <w:spacing w:val="-5"/>
          <w:u w:val="thick" w:color="000009"/>
        </w:rPr>
        <w:t> </w:t>
      </w:r>
      <w:r>
        <w:rPr>
          <w:color w:val="000009"/>
          <w:u w:val="thick" w:color="000009"/>
        </w:rPr>
        <w:t>BID</w:t>
      </w:r>
    </w:p>
    <w:p>
      <w:pPr>
        <w:pStyle w:val="ListParagraph"/>
        <w:numPr>
          <w:ilvl w:val="0"/>
          <w:numId w:val="2"/>
        </w:numPr>
        <w:tabs>
          <w:tab w:pos="1121" w:val="left" w:leader="none"/>
        </w:tabs>
        <w:spacing w:line="360" w:lineRule="auto" w:before="129" w:after="0"/>
        <w:ind w:left="1120" w:right="218" w:hanging="540"/>
        <w:jc w:val="both"/>
        <w:rPr>
          <w:sz w:val="22"/>
        </w:rPr>
      </w:pPr>
      <w:r>
        <w:rPr>
          <w:color w:val="000009"/>
          <w:sz w:val="22"/>
        </w:rPr>
        <w:t>Only online submission of bid is permitted, therefore; bids must be submitted online onwebsite: “</w:t>
      </w:r>
      <w:hyperlink r:id="rId6">
        <w:r>
          <w:rPr>
            <w:color w:val="000009"/>
            <w:sz w:val="22"/>
          </w:rPr>
          <w:t>http://uktenders.gov.in”</w:t>
        </w:r>
      </w:hyperlink>
      <w:r>
        <w:rPr>
          <w:color w:val="000009"/>
          <w:sz w:val="22"/>
        </w:rPr>
        <w:t>. The bids (</w:t>
      </w:r>
      <w:r>
        <w:rPr>
          <w:b/>
          <w:color w:val="000009"/>
          <w:sz w:val="22"/>
        </w:rPr>
        <w:t>Annexure-II/Technical</w:t>
      </w:r>
      <w:r>
        <w:rPr>
          <w:color w:val="000009"/>
          <w:sz w:val="22"/>
        </w:rPr>
        <w:t>) will be opened online </w:t>
      </w:r>
      <w:r>
        <w:rPr>
          <w:sz w:val="22"/>
        </w:rPr>
        <w:t>on 05/09/2020 at 11:30 AM </w:t>
      </w:r>
      <w:r>
        <w:rPr>
          <w:color w:val="000009"/>
          <w:sz w:val="22"/>
        </w:rPr>
        <w:t>by the authorized officers and in the presence of authorized representative(s) of the Bidders, who choose to remain present, in the office of RegistrarGeneral, High Court of Uttarakhand,</w:t>
      </w:r>
      <w:r>
        <w:rPr>
          <w:color w:val="000009"/>
          <w:spacing w:val="1"/>
          <w:sz w:val="22"/>
        </w:rPr>
        <w:t> </w:t>
      </w:r>
      <w:r>
        <w:rPr>
          <w:color w:val="000009"/>
          <w:sz w:val="22"/>
        </w:rPr>
        <w:t>Nainital.</w:t>
      </w:r>
    </w:p>
    <w:p>
      <w:pPr>
        <w:spacing w:after="0" w:line="360" w:lineRule="auto"/>
        <w:jc w:val="both"/>
        <w:rPr>
          <w:sz w:val="22"/>
        </w:rPr>
        <w:sectPr>
          <w:pgSz w:w="12240" w:h="20160"/>
          <w:pgMar w:header="0" w:footer="984" w:top="920" w:bottom="1200" w:left="1220" w:right="860"/>
        </w:sectPr>
      </w:pPr>
    </w:p>
    <w:p>
      <w:pPr>
        <w:pStyle w:val="ListParagraph"/>
        <w:numPr>
          <w:ilvl w:val="0"/>
          <w:numId w:val="2"/>
        </w:numPr>
        <w:tabs>
          <w:tab w:pos="1121" w:val="left" w:leader="none"/>
        </w:tabs>
        <w:spacing w:line="360" w:lineRule="auto" w:before="66" w:after="0"/>
        <w:ind w:left="1120" w:right="214" w:hanging="540"/>
        <w:jc w:val="both"/>
        <w:rPr>
          <w:sz w:val="22"/>
        </w:rPr>
      </w:pPr>
      <w:r>
        <w:rPr>
          <w:color w:val="000009"/>
          <w:sz w:val="22"/>
        </w:rPr>
        <w:t>After opening of the Tender Bid </w:t>
      </w:r>
      <w:r>
        <w:rPr>
          <w:b/>
          <w:color w:val="000009"/>
          <w:sz w:val="22"/>
        </w:rPr>
        <w:t>Annexure-II/technical</w:t>
      </w:r>
      <w:r>
        <w:rPr>
          <w:color w:val="000009"/>
          <w:sz w:val="22"/>
        </w:rPr>
        <w:t>, evaluation shall be done and the bidder shall be evaluated for eligibility. The list of the technically qualified bidders shall be displayed on the portal</w:t>
      </w:r>
      <w:r>
        <w:rPr>
          <w:color w:val="000009"/>
          <w:spacing w:val="-5"/>
          <w:sz w:val="22"/>
        </w:rPr>
        <w:t> </w:t>
      </w:r>
      <w:r>
        <w:rPr>
          <w:color w:val="000009"/>
          <w:sz w:val="22"/>
        </w:rPr>
        <w:t>“</w:t>
      </w:r>
      <w:hyperlink r:id="rId6">
        <w:r>
          <w:rPr>
            <w:color w:val="000009"/>
            <w:sz w:val="22"/>
          </w:rPr>
          <w:t>http://uktenders.gov.in”.</w:t>
        </w:r>
      </w:hyperlink>
    </w:p>
    <w:p>
      <w:pPr>
        <w:pStyle w:val="ListParagraph"/>
        <w:numPr>
          <w:ilvl w:val="0"/>
          <w:numId w:val="2"/>
        </w:numPr>
        <w:tabs>
          <w:tab w:pos="1121" w:val="left" w:leader="none"/>
        </w:tabs>
        <w:spacing w:line="360" w:lineRule="auto" w:before="0" w:after="0"/>
        <w:ind w:left="1120" w:right="215" w:hanging="540"/>
        <w:jc w:val="both"/>
        <w:rPr>
          <w:sz w:val="22"/>
        </w:rPr>
      </w:pPr>
      <w:r>
        <w:rPr>
          <w:color w:val="000009"/>
          <w:sz w:val="22"/>
        </w:rPr>
        <w:t>The bids (</w:t>
      </w:r>
      <w:r>
        <w:rPr>
          <w:b/>
          <w:color w:val="000009"/>
          <w:sz w:val="22"/>
        </w:rPr>
        <w:t>Annexure-III/Financial</w:t>
      </w:r>
      <w:r>
        <w:rPr>
          <w:color w:val="000009"/>
          <w:sz w:val="22"/>
        </w:rPr>
        <w:t>) of only technically qualified bidders will be opened online by the authorized officers and in the presence of authorized representative(s) of the Bidders, who choose to remain present, in the office of Registrar General, High Court of Uttarakhand, Nainital. The date of financial bid opening will be intimated</w:t>
      </w:r>
      <w:r>
        <w:rPr>
          <w:color w:val="000009"/>
          <w:spacing w:val="-12"/>
          <w:sz w:val="22"/>
        </w:rPr>
        <w:t> </w:t>
      </w:r>
      <w:r>
        <w:rPr>
          <w:color w:val="000009"/>
          <w:sz w:val="22"/>
        </w:rPr>
        <w:t>later.</w:t>
      </w:r>
    </w:p>
    <w:p>
      <w:pPr>
        <w:pStyle w:val="ListParagraph"/>
        <w:numPr>
          <w:ilvl w:val="0"/>
          <w:numId w:val="2"/>
        </w:numPr>
        <w:tabs>
          <w:tab w:pos="1121" w:val="left" w:leader="none"/>
        </w:tabs>
        <w:spacing w:line="360" w:lineRule="auto" w:before="1" w:after="0"/>
        <w:ind w:left="1120" w:right="216" w:hanging="540"/>
        <w:jc w:val="both"/>
        <w:rPr>
          <w:sz w:val="22"/>
        </w:rPr>
      </w:pPr>
      <w:r>
        <w:rPr>
          <w:color w:val="000009"/>
          <w:sz w:val="22"/>
        </w:rPr>
        <w:t>The bid shall be valid for a period of 90 days from the date of opening of techno- Commercial</w:t>
      </w:r>
      <w:r>
        <w:rPr>
          <w:color w:val="000009"/>
          <w:spacing w:val="-2"/>
          <w:sz w:val="22"/>
        </w:rPr>
        <w:t> </w:t>
      </w:r>
      <w:r>
        <w:rPr>
          <w:color w:val="000009"/>
          <w:sz w:val="22"/>
        </w:rPr>
        <w:t>bid.</w:t>
      </w:r>
    </w:p>
    <w:p>
      <w:pPr>
        <w:pStyle w:val="ListParagraph"/>
        <w:numPr>
          <w:ilvl w:val="0"/>
          <w:numId w:val="2"/>
        </w:numPr>
        <w:tabs>
          <w:tab w:pos="1121" w:val="left" w:leader="none"/>
        </w:tabs>
        <w:spacing w:line="362" w:lineRule="auto" w:before="0" w:after="0"/>
        <w:ind w:left="1120" w:right="221" w:hanging="540"/>
        <w:jc w:val="both"/>
        <w:rPr>
          <w:sz w:val="22"/>
        </w:rPr>
      </w:pPr>
      <w:r>
        <w:rPr>
          <w:b/>
          <w:color w:val="000009"/>
          <w:sz w:val="22"/>
        </w:rPr>
        <w:t>Correction of errors – </w:t>
      </w:r>
      <w:r>
        <w:rPr>
          <w:color w:val="000009"/>
          <w:sz w:val="22"/>
        </w:rPr>
        <w:t>As financial bid shall be submitted online, so no correction shall be allowed after opening of online financial</w:t>
      </w:r>
      <w:r>
        <w:rPr>
          <w:color w:val="000009"/>
          <w:spacing w:val="-4"/>
          <w:sz w:val="22"/>
        </w:rPr>
        <w:t> </w:t>
      </w:r>
      <w:r>
        <w:rPr>
          <w:color w:val="000009"/>
          <w:sz w:val="22"/>
        </w:rPr>
        <w:t>bid.</w:t>
      </w:r>
    </w:p>
    <w:p>
      <w:pPr>
        <w:pStyle w:val="ListParagraph"/>
        <w:numPr>
          <w:ilvl w:val="0"/>
          <w:numId w:val="2"/>
        </w:numPr>
        <w:tabs>
          <w:tab w:pos="1121" w:val="left" w:leader="none"/>
        </w:tabs>
        <w:spacing w:line="360" w:lineRule="auto" w:before="0" w:after="0"/>
        <w:ind w:left="1120" w:right="215" w:hanging="540"/>
        <w:jc w:val="both"/>
        <w:rPr>
          <w:sz w:val="22"/>
        </w:rPr>
      </w:pPr>
      <w:r>
        <w:rPr>
          <w:color w:val="000009"/>
          <w:sz w:val="22"/>
        </w:rPr>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influence the office in processing of bids or award decisions may result in the rejection of his Bid.</w:t>
      </w:r>
    </w:p>
    <w:p>
      <w:pPr>
        <w:pStyle w:val="ListParagraph"/>
        <w:numPr>
          <w:ilvl w:val="0"/>
          <w:numId w:val="2"/>
        </w:numPr>
        <w:tabs>
          <w:tab w:pos="1121" w:val="left" w:leader="none"/>
        </w:tabs>
        <w:spacing w:line="252" w:lineRule="exact" w:before="0" w:after="0"/>
        <w:ind w:left="1120" w:right="0" w:hanging="541"/>
        <w:jc w:val="both"/>
        <w:rPr>
          <w:sz w:val="22"/>
        </w:rPr>
      </w:pPr>
      <w:r>
        <w:rPr>
          <w:color w:val="000009"/>
          <w:sz w:val="22"/>
        </w:rPr>
        <w:t>Conditional/unsolicited tenders shall not be</w:t>
      </w:r>
      <w:r>
        <w:rPr>
          <w:color w:val="000009"/>
          <w:spacing w:val="-1"/>
          <w:sz w:val="22"/>
        </w:rPr>
        <w:t> </w:t>
      </w:r>
      <w:r>
        <w:rPr>
          <w:color w:val="000009"/>
          <w:sz w:val="22"/>
        </w:rPr>
        <w:t>considered.</w:t>
      </w:r>
    </w:p>
    <w:p>
      <w:pPr>
        <w:pStyle w:val="ListParagraph"/>
        <w:numPr>
          <w:ilvl w:val="0"/>
          <w:numId w:val="2"/>
        </w:numPr>
        <w:tabs>
          <w:tab w:pos="1121" w:val="left" w:leader="none"/>
        </w:tabs>
        <w:spacing w:line="362" w:lineRule="auto" w:before="123" w:after="0"/>
        <w:ind w:left="1120" w:right="213" w:hanging="540"/>
        <w:jc w:val="both"/>
        <w:rPr>
          <w:sz w:val="22"/>
        </w:rPr>
      </w:pPr>
      <w:r>
        <w:rPr>
          <w:color w:val="000009"/>
          <w:sz w:val="22"/>
        </w:rPr>
        <w:t>If the office happens to be closed on the date of opening of the bids as specified, the bids will be opened on the next working day at the same time and</w:t>
      </w:r>
      <w:r>
        <w:rPr>
          <w:color w:val="000009"/>
          <w:spacing w:val="-11"/>
          <w:sz w:val="22"/>
        </w:rPr>
        <w:t> </w:t>
      </w:r>
      <w:r>
        <w:rPr>
          <w:color w:val="000009"/>
          <w:sz w:val="22"/>
        </w:rPr>
        <w:t>venue.</w:t>
      </w:r>
    </w:p>
    <w:p>
      <w:pPr>
        <w:pStyle w:val="BodyText"/>
        <w:spacing w:before="5"/>
        <w:jc w:val="left"/>
        <w:rPr>
          <w:sz w:val="32"/>
        </w:rPr>
      </w:pPr>
    </w:p>
    <w:p>
      <w:pPr>
        <w:pStyle w:val="Heading1"/>
        <w:rPr>
          <w:u w:val="none"/>
        </w:rPr>
      </w:pPr>
      <w:r>
        <w:rPr>
          <w:color w:val="000009"/>
          <w:u w:val="thick" w:color="000009"/>
        </w:rPr>
        <w:t>TIME SCHEDULE OF TENDER</w:t>
      </w:r>
    </w:p>
    <w:p>
      <w:pPr>
        <w:pStyle w:val="BodyText"/>
        <w:jc w:val="left"/>
        <w:rPr>
          <w:b/>
          <w:sz w:val="20"/>
        </w:rPr>
      </w:pPr>
    </w:p>
    <w:p>
      <w:pPr>
        <w:pStyle w:val="BodyText"/>
        <w:spacing w:before="5"/>
        <w:jc w:val="left"/>
        <w:rPr>
          <w:b/>
          <w:sz w:val="24"/>
        </w:rPr>
      </w:pPr>
    </w:p>
    <w:tbl>
      <w:tblPr>
        <w:tblW w:w="0" w:type="auto"/>
        <w:jc w:val="left"/>
        <w:tblInd w:w="1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
        <w:gridCol w:w="4033"/>
        <w:gridCol w:w="3513"/>
      </w:tblGrid>
      <w:tr>
        <w:trPr>
          <w:trHeight w:val="378" w:hRule="atLeast"/>
        </w:trPr>
        <w:tc>
          <w:tcPr>
            <w:tcW w:w="1009" w:type="dxa"/>
          </w:tcPr>
          <w:p>
            <w:pPr>
              <w:pStyle w:val="TableParagraph"/>
              <w:spacing w:line="248" w:lineRule="exact"/>
              <w:ind w:left="172" w:right="158"/>
              <w:jc w:val="center"/>
              <w:rPr>
                <w:b/>
                <w:sz w:val="22"/>
              </w:rPr>
            </w:pPr>
            <w:r>
              <w:rPr>
                <w:b/>
                <w:color w:val="000009"/>
                <w:sz w:val="22"/>
              </w:rPr>
              <w:t>Sl.No.</w:t>
            </w:r>
          </w:p>
        </w:tc>
        <w:tc>
          <w:tcPr>
            <w:tcW w:w="4033" w:type="dxa"/>
          </w:tcPr>
          <w:p>
            <w:pPr>
              <w:pStyle w:val="TableParagraph"/>
              <w:spacing w:line="248" w:lineRule="exact"/>
              <w:ind w:left="719"/>
              <w:rPr>
                <w:b/>
                <w:sz w:val="22"/>
              </w:rPr>
            </w:pPr>
            <w:r>
              <w:rPr>
                <w:b/>
                <w:color w:val="000009"/>
                <w:sz w:val="22"/>
              </w:rPr>
              <w:t>PARTICULARS</w:t>
            </w:r>
          </w:p>
        </w:tc>
        <w:tc>
          <w:tcPr>
            <w:tcW w:w="3513" w:type="dxa"/>
          </w:tcPr>
          <w:p>
            <w:pPr>
              <w:pStyle w:val="TableParagraph"/>
              <w:spacing w:line="248" w:lineRule="exact"/>
              <w:ind w:left="5"/>
              <w:jc w:val="center"/>
              <w:rPr>
                <w:b/>
                <w:sz w:val="22"/>
              </w:rPr>
            </w:pPr>
            <w:r>
              <w:rPr>
                <w:b/>
                <w:color w:val="000009"/>
                <w:sz w:val="22"/>
              </w:rPr>
              <w:t>DATE</w:t>
            </w:r>
          </w:p>
        </w:tc>
      </w:tr>
      <w:tr>
        <w:trPr>
          <w:trHeight w:val="381" w:hRule="atLeast"/>
        </w:trPr>
        <w:tc>
          <w:tcPr>
            <w:tcW w:w="1009" w:type="dxa"/>
          </w:tcPr>
          <w:p>
            <w:pPr>
              <w:pStyle w:val="TableParagraph"/>
              <w:spacing w:line="253" w:lineRule="exact"/>
              <w:ind w:left="172" w:right="158"/>
              <w:jc w:val="center"/>
              <w:rPr>
                <w:sz w:val="22"/>
              </w:rPr>
            </w:pPr>
            <w:r>
              <w:rPr>
                <w:color w:val="000009"/>
                <w:sz w:val="22"/>
              </w:rPr>
              <w:t>1.</w:t>
            </w:r>
          </w:p>
        </w:tc>
        <w:tc>
          <w:tcPr>
            <w:tcW w:w="4033" w:type="dxa"/>
          </w:tcPr>
          <w:p>
            <w:pPr>
              <w:pStyle w:val="TableParagraph"/>
              <w:spacing w:line="253" w:lineRule="exact"/>
              <w:ind w:left="107"/>
              <w:rPr>
                <w:sz w:val="22"/>
              </w:rPr>
            </w:pPr>
            <w:r>
              <w:rPr>
                <w:color w:val="000009"/>
                <w:sz w:val="22"/>
              </w:rPr>
              <w:t>Date of release of tender</w:t>
            </w:r>
          </w:p>
        </w:tc>
        <w:tc>
          <w:tcPr>
            <w:tcW w:w="3513" w:type="dxa"/>
          </w:tcPr>
          <w:p>
            <w:pPr>
              <w:pStyle w:val="TableParagraph"/>
              <w:tabs>
                <w:tab w:pos="1572" w:val="left" w:leader="none"/>
              </w:tabs>
              <w:spacing w:before="43"/>
              <w:ind w:left="41"/>
              <w:jc w:val="center"/>
              <w:rPr>
                <w:sz w:val="22"/>
              </w:rPr>
            </w:pPr>
            <w:r>
              <w:rPr>
                <w:color w:val="000009"/>
                <w:sz w:val="22"/>
              </w:rPr>
              <w:t>22/08/2020;</w:t>
              <w:tab/>
              <w:t>01:00</w:t>
            </w:r>
            <w:r>
              <w:rPr>
                <w:color w:val="000009"/>
                <w:spacing w:val="-3"/>
                <w:sz w:val="22"/>
              </w:rPr>
              <w:t> </w:t>
            </w:r>
            <w:r>
              <w:rPr>
                <w:color w:val="000009"/>
                <w:sz w:val="22"/>
              </w:rPr>
              <w:t>PM</w:t>
            </w:r>
          </w:p>
        </w:tc>
      </w:tr>
      <w:tr>
        <w:trPr>
          <w:trHeight w:val="378" w:hRule="atLeast"/>
        </w:trPr>
        <w:tc>
          <w:tcPr>
            <w:tcW w:w="1009" w:type="dxa"/>
          </w:tcPr>
          <w:p>
            <w:pPr>
              <w:pStyle w:val="TableParagraph"/>
              <w:spacing w:line="250" w:lineRule="exact"/>
              <w:ind w:left="172" w:right="158"/>
              <w:jc w:val="center"/>
              <w:rPr>
                <w:sz w:val="22"/>
              </w:rPr>
            </w:pPr>
            <w:r>
              <w:rPr>
                <w:color w:val="000009"/>
                <w:sz w:val="22"/>
              </w:rPr>
              <w:t>2.</w:t>
            </w:r>
          </w:p>
        </w:tc>
        <w:tc>
          <w:tcPr>
            <w:tcW w:w="4033" w:type="dxa"/>
          </w:tcPr>
          <w:p>
            <w:pPr>
              <w:pStyle w:val="TableParagraph"/>
              <w:spacing w:line="250" w:lineRule="exact"/>
              <w:ind w:left="107"/>
              <w:rPr>
                <w:sz w:val="22"/>
              </w:rPr>
            </w:pPr>
            <w:r>
              <w:rPr>
                <w:color w:val="000009"/>
                <w:sz w:val="22"/>
              </w:rPr>
              <w:t>Document download start date</w:t>
            </w:r>
          </w:p>
        </w:tc>
        <w:tc>
          <w:tcPr>
            <w:tcW w:w="3513" w:type="dxa"/>
          </w:tcPr>
          <w:p>
            <w:pPr>
              <w:pStyle w:val="TableParagraph"/>
              <w:tabs>
                <w:tab w:pos="1572" w:val="left" w:leader="none"/>
              </w:tabs>
              <w:spacing w:before="40"/>
              <w:ind w:left="41"/>
              <w:jc w:val="center"/>
              <w:rPr>
                <w:sz w:val="22"/>
              </w:rPr>
            </w:pPr>
            <w:r>
              <w:rPr>
                <w:color w:val="000009"/>
                <w:sz w:val="22"/>
              </w:rPr>
              <w:t>22/08/2020;</w:t>
              <w:tab/>
              <w:t>01:00</w:t>
            </w:r>
            <w:r>
              <w:rPr>
                <w:color w:val="000009"/>
                <w:spacing w:val="-3"/>
                <w:sz w:val="22"/>
              </w:rPr>
              <w:t> </w:t>
            </w:r>
            <w:r>
              <w:rPr>
                <w:color w:val="000009"/>
                <w:sz w:val="22"/>
              </w:rPr>
              <w:t>PM</w:t>
            </w:r>
          </w:p>
        </w:tc>
      </w:tr>
      <w:tr>
        <w:trPr>
          <w:trHeight w:val="378" w:hRule="atLeast"/>
        </w:trPr>
        <w:tc>
          <w:tcPr>
            <w:tcW w:w="1009" w:type="dxa"/>
          </w:tcPr>
          <w:p>
            <w:pPr>
              <w:pStyle w:val="TableParagraph"/>
              <w:spacing w:line="250" w:lineRule="exact"/>
              <w:ind w:left="172" w:right="158"/>
              <w:jc w:val="center"/>
              <w:rPr>
                <w:sz w:val="22"/>
              </w:rPr>
            </w:pPr>
            <w:r>
              <w:rPr>
                <w:color w:val="000009"/>
                <w:sz w:val="22"/>
              </w:rPr>
              <w:t>3.</w:t>
            </w:r>
          </w:p>
        </w:tc>
        <w:tc>
          <w:tcPr>
            <w:tcW w:w="4033" w:type="dxa"/>
          </w:tcPr>
          <w:p>
            <w:pPr>
              <w:pStyle w:val="TableParagraph"/>
              <w:spacing w:line="250" w:lineRule="exact"/>
              <w:ind w:left="107"/>
              <w:rPr>
                <w:sz w:val="22"/>
              </w:rPr>
            </w:pPr>
            <w:r>
              <w:rPr>
                <w:color w:val="000009"/>
                <w:sz w:val="22"/>
              </w:rPr>
              <w:t>Bid submission start date</w:t>
            </w:r>
          </w:p>
        </w:tc>
        <w:tc>
          <w:tcPr>
            <w:tcW w:w="3513" w:type="dxa"/>
          </w:tcPr>
          <w:p>
            <w:pPr>
              <w:pStyle w:val="TableParagraph"/>
              <w:tabs>
                <w:tab w:pos="1572" w:val="left" w:leader="none"/>
              </w:tabs>
              <w:spacing w:before="43"/>
              <w:ind w:left="41"/>
              <w:jc w:val="center"/>
              <w:rPr>
                <w:sz w:val="22"/>
              </w:rPr>
            </w:pPr>
            <w:r>
              <w:rPr>
                <w:color w:val="000009"/>
                <w:sz w:val="22"/>
              </w:rPr>
              <w:t>22/08/2020;</w:t>
              <w:tab/>
              <w:t>01:00</w:t>
            </w:r>
            <w:r>
              <w:rPr>
                <w:color w:val="000009"/>
                <w:spacing w:val="-3"/>
                <w:sz w:val="22"/>
              </w:rPr>
              <w:t> </w:t>
            </w:r>
            <w:r>
              <w:rPr>
                <w:color w:val="000009"/>
                <w:sz w:val="22"/>
              </w:rPr>
              <w:t>PM</w:t>
            </w:r>
          </w:p>
        </w:tc>
      </w:tr>
      <w:tr>
        <w:trPr>
          <w:trHeight w:val="381" w:hRule="atLeast"/>
        </w:trPr>
        <w:tc>
          <w:tcPr>
            <w:tcW w:w="1009" w:type="dxa"/>
          </w:tcPr>
          <w:p>
            <w:pPr>
              <w:pStyle w:val="TableParagraph"/>
              <w:spacing w:line="253" w:lineRule="exact"/>
              <w:ind w:left="172" w:right="158"/>
              <w:jc w:val="center"/>
              <w:rPr>
                <w:sz w:val="22"/>
              </w:rPr>
            </w:pPr>
            <w:r>
              <w:rPr>
                <w:color w:val="000009"/>
                <w:sz w:val="22"/>
              </w:rPr>
              <w:t>4.</w:t>
            </w:r>
          </w:p>
        </w:tc>
        <w:tc>
          <w:tcPr>
            <w:tcW w:w="4033" w:type="dxa"/>
          </w:tcPr>
          <w:p>
            <w:pPr>
              <w:pStyle w:val="TableParagraph"/>
              <w:spacing w:line="253" w:lineRule="exact"/>
              <w:ind w:left="107"/>
              <w:rPr>
                <w:sz w:val="22"/>
              </w:rPr>
            </w:pPr>
            <w:r>
              <w:rPr>
                <w:color w:val="000009"/>
                <w:sz w:val="22"/>
              </w:rPr>
              <w:t>Bid submission end date</w:t>
            </w:r>
          </w:p>
        </w:tc>
        <w:tc>
          <w:tcPr>
            <w:tcW w:w="3513" w:type="dxa"/>
          </w:tcPr>
          <w:p>
            <w:pPr>
              <w:pStyle w:val="TableParagraph"/>
              <w:tabs>
                <w:tab w:pos="1572" w:val="left" w:leader="none"/>
              </w:tabs>
              <w:spacing w:before="43"/>
              <w:ind w:left="41"/>
              <w:jc w:val="center"/>
              <w:rPr>
                <w:sz w:val="22"/>
              </w:rPr>
            </w:pPr>
            <w:r>
              <w:rPr>
                <w:color w:val="000009"/>
                <w:sz w:val="22"/>
              </w:rPr>
              <w:t>05/09/2020;</w:t>
              <w:tab/>
              <w:t>11:00</w:t>
            </w:r>
            <w:r>
              <w:rPr>
                <w:color w:val="000009"/>
                <w:spacing w:val="-3"/>
                <w:sz w:val="22"/>
              </w:rPr>
              <w:t> </w:t>
            </w:r>
            <w:r>
              <w:rPr>
                <w:color w:val="000009"/>
                <w:sz w:val="22"/>
              </w:rPr>
              <w:t>AM</w:t>
            </w:r>
          </w:p>
        </w:tc>
      </w:tr>
      <w:tr>
        <w:trPr>
          <w:trHeight w:val="378" w:hRule="atLeast"/>
        </w:trPr>
        <w:tc>
          <w:tcPr>
            <w:tcW w:w="1009" w:type="dxa"/>
          </w:tcPr>
          <w:p>
            <w:pPr>
              <w:pStyle w:val="TableParagraph"/>
              <w:spacing w:line="250" w:lineRule="exact"/>
              <w:ind w:left="172" w:right="158"/>
              <w:jc w:val="center"/>
              <w:rPr>
                <w:sz w:val="22"/>
              </w:rPr>
            </w:pPr>
            <w:r>
              <w:rPr>
                <w:color w:val="000009"/>
                <w:sz w:val="22"/>
              </w:rPr>
              <w:t>5.</w:t>
            </w:r>
          </w:p>
        </w:tc>
        <w:tc>
          <w:tcPr>
            <w:tcW w:w="4033" w:type="dxa"/>
          </w:tcPr>
          <w:p>
            <w:pPr>
              <w:pStyle w:val="TableParagraph"/>
              <w:spacing w:line="250" w:lineRule="exact"/>
              <w:ind w:left="107"/>
              <w:rPr>
                <w:sz w:val="22"/>
              </w:rPr>
            </w:pPr>
            <w:r>
              <w:rPr>
                <w:color w:val="000009"/>
                <w:sz w:val="22"/>
              </w:rPr>
              <w:t>Date of Technical Bid opening</w:t>
            </w:r>
          </w:p>
        </w:tc>
        <w:tc>
          <w:tcPr>
            <w:tcW w:w="3513" w:type="dxa"/>
          </w:tcPr>
          <w:p>
            <w:pPr>
              <w:pStyle w:val="TableParagraph"/>
              <w:tabs>
                <w:tab w:pos="1572" w:val="left" w:leader="none"/>
              </w:tabs>
              <w:spacing w:before="40"/>
              <w:ind w:left="41"/>
              <w:jc w:val="center"/>
              <w:rPr>
                <w:sz w:val="22"/>
              </w:rPr>
            </w:pPr>
            <w:r>
              <w:rPr>
                <w:color w:val="000009"/>
                <w:sz w:val="22"/>
              </w:rPr>
              <w:t>05/09/2020;</w:t>
              <w:tab/>
              <w:t>11:30</w:t>
            </w:r>
            <w:r>
              <w:rPr>
                <w:color w:val="000009"/>
                <w:spacing w:val="-3"/>
                <w:sz w:val="22"/>
              </w:rPr>
              <w:t> </w:t>
            </w:r>
            <w:r>
              <w:rPr>
                <w:color w:val="000009"/>
                <w:sz w:val="22"/>
              </w:rPr>
              <w:t>AM</w:t>
            </w:r>
          </w:p>
        </w:tc>
      </w:tr>
      <w:tr>
        <w:trPr>
          <w:trHeight w:val="380" w:hRule="atLeast"/>
        </w:trPr>
        <w:tc>
          <w:tcPr>
            <w:tcW w:w="1009" w:type="dxa"/>
          </w:tcPr>
          <w:p>
            <w:pPr>
              <w:pStyle w:val="TableParagraph"/>
              <w:spacing w:line="250" w:lineRule="exact"/>
              <w:ind w:left="172" w:right="158"/>
              <w:jc w:val="center"/>
              <w:rPr>
                <w:sz w:val="22"/>
              </w:rPr>
            </w:pPr>
            <w:r>
              <w:rPr>
                <w:color w:val="000009"/>
                <w:sz w:val="22"/>
              </w:rPr>
              <w:t>6.</w:t>
            </w:r>
          </w:p>
        </w:tc>
        <w:tc>
          <w:tcPr>
            <w:tcW w:w="4033" w:type="dxa"/>
          </w:tcPr>
          <w:p>
            <w:pPr>
              <w:pStyle w:val="TableParagraph"/>
              <w:spacing w:line="250" w:lineRule="exact"/>
              <w:ind w:left="107"/>
              <w:rPr>
                <w:sz w:val="22"/>
              </w:rPr>
            </w:pPr>
            <w:r>
              <w:rPr>
                <w:color w:val="000009"/>
                <w:sz w:val="22"/>
              </w:rPr>
              <w:t>Date of Financial Bid opening</w:t>
            </w:r>
          </w:p>
        </w:tc>
        <w:tc>
          <w:tcPr>
            <w:tcW w:w="3513" w:type="dxa"/>
          </w:tcPr>
          <w:p>
            <w:pPr>
              <w:pStyle w:val="TableParagraph"/>
              <w:spacing w:before="43"/>
              <w:ind w:left="40"/>
              <w:jc w:val="center"/>
              <w:rPr>
                <w:i/>
                <w:sz w:val="22"/>
              </w:rPr>
            </w:pPr>
            <w:r>
              <w:rPr>
                <w:i/>
                <w:color w:val="000009"/>
                <w:sz w:val="22"/>
              </w:rPr>
              <w:t>Will be informed later</w:t>
            </w:r>
          </w:p>
        </w:tc>
      </w:tr>
    </w:tbl>
    <w:p>
      <w:pPr>
        <w:pStyle w:val="BodyText"/>
        <w:spacing w:before="4"/>
        <w:jc w:val="left"/>
        <w:rPr>
          <w:b/>
          <w:sz w:val="24"/>
        </w:rPr>
      </w:pPr>
    </w:p>
    <w:p>
      <w:pPr>
        <w:spacing w:before="94"/>
        <w:ind w:left="220" w:right="0" w:firstLine="0"/>
        <w:jc w:val="left"/>
        <w:rPr>
          <w:b/>
          <w:sz w:val="22"/>
        </w:rPr>
      </w:pPr>
      <w:r>
        <w:rPr>
          <w:b/>
          <w:color w:val="000009"/>
          <w:sz w:val="22"/>
          <w:u w:val="thick" w:color="000009"/>
        </w:rPr>
        <w:t>ELIGIBILITY CRITERIA</w:t>
      </w:r>
    </w:p>
    <w:p>
      <w:pPr>
        <w:pStyle w:val="BodyText"/>
        <w:spacing w:before="129"/>
        <w:ind w:left="851"/>
        <w:jc w:val="left"/>
      </w:pPr>
      <w:r>
        <w:rPr>
          <w:color w:val="000009"/>
        </w:rPr>
        <w:t>Only those agencies, who fulfill the following minimum eligibility criteria, should submit their</w:t>
      </w:r>
    </w:p>
    <w:p>
      <w:pPr>
        <w:spacing w:after="0"/>
        <w:jc w:val="left"/>
        <w:sectPr>
          <w:pgSz w:w="12240" w:h="20160"/>
          <w:pgMar w:header="0" w:footer="984" w:top="920" w:bottom="1200" w:left="1220" w:right="860"/>
        </w:sectPr>
      </w:pPr>
    </w:p>
    <w:p>
      <w:pPr>
        <w:pStyle w:val="BodyText"/>
        <w:spacing w:before="127"/>
        <w:ind w:left="220"/>
        <w:jc w:val="left"/>
      </w:pPr>
      <w:r>
        <w:rPr>
          <w:color w:val="000009"/>
        </w:rPr>
        <w:t>bids:-</w:t>
      </w:r>
    </w:p>
    <w:p>
      <w:pPr>
        <w:pStyle w:val="BodyText"/>
        <w:jc w:val="left"/>
        <w:rPr>
          <w:sz w:val="24"/>
        </w:rPr>
      </w:pPr>
      <w:r>
        <w:rPr/>
        <w:br w:type="column"/>
      </w:r>
      <w:r>
        <w:rPr>
          <w:sz w:val="24"/>
        </w:rPr>
      </w:r>
    </w:p>
    <w:p>
      <w:pPr>
        <w:pStyle w:val="BodyText"/>
        <w:jc w:val="left"/>
        <w:rPr>
          <w:sz w:val="20"/>
        </w:rPr>
      </w:pPr>
    </w:p>
    <w:p>
      <w:pPr>
        <w:pStyle w:val="ListParagraph"/>
        <w:numPr>
          <w:ilvl w:val="0"/>
          <w:numId w:val="3"/>
        </w:numPr>
        <w:tabs>
          <w:tab w:pos="591" w:val="left" w:leader="none"/>
          <w:tab w:pos="592" w:val="left" w:leader="none"/>
        </w:tabs>
        <w:spacing w:line="240" w:lineRule="auto" w:before="0" w:after="0"/>
        <w:ind w:left="592" w:right="0" w:hanging="541"/>
        <w:jc w:val="left"/>
        <w:rPr>
          <w:sz w:val="22"/>
        </w:rPr>
      </w:pPr>
      <w:r>
        <w:rPr>
          <w:color w:val="000009"/>
          <w:sz w:val="22"/>
        </w:rPr>
        <w:t>The manpower agency should be in existence for not less than five</w:t>
      </w:r>
      <w:r>
        <w:rPr>
          <w:color w:val="000009"/>
          <w:spacing w:val="-16"/>
          <w:sz w:val="22"/>
        </w:rPr>
        <w:t> </w:t>
      </w:r>
      <w:r>
        <w:rPr>
          <w:color w:val="000009"/>
          <w:sz w:val="22"/>
        </w:rPr>
        <w:t>years.</w:t>
      </w:r>
    </w:p>
    <w:p>
      <w:pPr>
        <w:pStyle w:val="ListParagraph"/>
        <w:numPr>
          <w:ilvl w:val="0"/>
          <w:numId w:val="3"/>
        </w:numPr>
        <w:tabs>
          <w:tab w:pos="591" w:val="left" w:leader="none"/>
          <w:tab w:pos="592" w:val="left" w:leader="none"/>
        </w:tabs>
        <w:spacing w:line="240" w:lineRule="auto" w:before="126" w:after="0"/>
        <w:ind w:left="592" w:right="0" w:hanging="541"/>
        <w:jc w:val="left"/>
        <w:rPr>
          <w:sz w:val="22"/>
        </w:rPr>
      </w:pPr>
      <w:r>
        <w:rPr>
          <w:color w:val="000009"/>
          <w:sz w:val="22"/>
        </w:rPr>
        <w:t>The turnover of agency from the related work such as providing of Human resources</w:t>
      </w:r>
      <w:r>
        <w:rPr>
          <w:color w:val="000009"/>
          <w:spacing w:val="8"/>
          <w:sz w:val="22"/>
        </w:rPr>
        <w:t> </w:t>
      </w:r>
      <w:r>
        <w:rPr>
          <w:color w:val="000009"/>
          <w:sz w:val="22"/>
        </w:rPr>
        <w:t>for</w:t>
      </w:r>
    </w:p>
    <w:p>
      <w:pPr>
        <w:pStyle w:val="BodyText"/>
        <w:spacing w:line="362" w:lineRule="auto" w:before="126"/>
        <w:ind w:left="591" w:right="180"/>
        <w:jc w:val="left"/>
      </w:pPr>
      <w:r>
        <w:rPr>
          <w:color w:val="000009"/>
        </w:rPr>
        <w:t>I.T. infrastructure must be more than Rs. 30 Lakh in each of the last three financial years.</w:t>
      </w:r>
    </w:p>
    <w:p>
      <w:pPr>
        <w:pStyle w:val="ListParagraph"/>
        <w:numPr>
          <w:ilvl w:val="0"/>
          <w:numId w:val="3"/>
        </w:numPr>
        <w:tabs>
          <w:tab w:pos="591" w:val="left" w:leader="none"/>
          <w:tab w:pos="592" w:val="left" w:leader="none"/>
        </w:tabs>
        <w:spacing w:line="360" w:lineRule="auto" w:before="0" w:after="0"/>
        <w:ind w:left="591" w:right="219" w:hanging="540"/>
        <w:jc w:val="left"/>
        <w:rPr>
          <w:sz w:val="22"/>
        </w:rPr>
      </w:pPr>
      <w:r>
        <w:rPr>
          <w:color w:val="000009"/>
          <w:sz w:val="22"/>
        </w:rPr>
        <w:t>The manpower agency should be registered with the concerned government authorities.</w:t>
      </w:r>
    </w:p>
    <w:p>
      <w:pPr>
        <w:pStyle w:val="ListParagraph"/>
        <w:numPr>
          <w:ilvl w:val="0"/>
          <w:numId w:val="3"/>
        </w:numPr>
        <w:tabs>
          <w:tab w:pos="591" w:val="left" w:leader="none"/>
          <w:tab w:pos="592" w:val="left" w:leader="none"/>
        </w:tabs>
        <w:spacing w:line="360" w:lineRule="auto" w:before="0" w:after="0"/>
        <w:ind w:left="591" w:right="214" w:hanging="540"/>
        <w:jc w:val="left"/>
        <w:rPr>
          <w:sz w:val="22"/>
        </w:rPr>
      </w:pPr>
      <w:r>
        <w:rPr>
          <w:color w:val="000009"/>
          <w:sz w:val="22"/>
        </w:rPr>
        <w:t>The manpower agency should have PAN, Service Tax Number, EPF, ESI, GST etc. registration.</w:t>
      </w:r>
    </w:p>
    <w:p>
      <w:pPr>
        <w:pStyle w:val="ListParagraph"/>
        <w:numPr>
          <w:ilvl w:val="0"/>
          <w:numId w:val="3"/>
        </w:numPr>
        <w:tabs>
          <w:tab w:pos="591" w:val="left" w:leader="none"/>
          <w:tab w:pos="592" w:val="left" w:leader="none"/>
        </w:tabs>
        <w:spacing w:line="240" w:lineRule="auto" w:before="0" w:after="0"/>
        <w:ind w:left="592" w:right="0" w:hanging="541"/>
        <w:jc w:val="left"/>
        <w:rPr>
          <w:sz w:val="22"/>
        </w:rPr>
      </w:pPr>
      <w:r>
        <w:rPr>
          <w:color w:val="000009"/>
          <w:sz w:val="22"/>
        </w:rPr>
        <w:t>The manpower agency should not have been blacklisted by any</w:t>
      </w:r>
      <w:r>
        <w:rPr>
          <w:color w:val="000009"/>
          <w:spacing w:val="-14"/>
          <w:sz w:val="22"/>
        </w:rPr>
        <w:t> </w:t>
      </w:r>
      <w:r>
        <w:rPr>
          <w:color w:val="000009"/>
          <w:sz w:val="22"/>
        </w:rPr>
        <w:t>organization.</w:t>
      </w:r>
    </w:p>
    <w:p>
      <w:pPr>
        <w:pStyle w:val="ListParagraph"/>
        <w:numPr>
          <w:ilvl w:val="0"/>
          <w:numId w:val="3"/>
        </w:numPr>
        <w:tabs>
          <w:tab w:pos="592" w:val="left" w:leader="none"/>
        </w:tabs>
        <w:spacing w:line="360" w:lineRule="auto" w:before="123" w:after="0"/>
        <w:ind w:left="591" w:right="212" w:hanging="540"/>
        <w:jc w:val="both"/>
        <w:rPr>
          <w:sz w:val="22"/>
        </w:rPr>
      </w:pPr>
      <w:r>
        <w:rPr>
          <w:color w:val="000009"/>
          <w:sz w:val="22"/>
        </w:rPr>
        <w:t>The manpower agency is required to submit original document/Copies of EMD/Bid security and the cost of bid document (Tender fee). Aforesaid original documents are required to be submitted on or before 05/09/2020</w:t>
      </w:r>
      <w:r>
        <w:rPr>
          <w:sz w:val="22"/>
        </w:rPr>
        <w:t>, 11:00 AM </w:t>
      </w:r>
      <w:r>
        <w:rPr>
          <w:color w:val="000009"/>
          <w:sz w:val="22"/>
        </w:rPr>
        <w:t>or as per date extension notice given by High Court, either by registered post/courier services or by hand,</w:t>
      </w:r>
      <w:r>
        <w:rPr>
          <w:color w:val="000009"/>
          <w:spacing w:val="57"/>
          <w:sz w:val="22"/>
        </w:rPr>
        <w:t> </w:t>
      </w:r>
      <w:r>
        <w:rPr>
          <w:color w:val="000009"/>
          <w:sz w:val="22"/>
        </w:rPr>
        <w:t>failing</w:t>
      </w:r>
    </w:p>
    <w:p>
      <w:pPr>
        <w:pStyle w:val="BodyText"/>
        <w:spacing w:before="1"/>
        <w:ind w:left="591"/>
      </w:pPr>
      <w:r>
        <w:rPr>
          <w:color w:val="000009"/>
        </w:rPr>
        <w:t>which the bids will be declared non-responsive.</w:t>
      </w:r>
    </w:p>
    <w:p>
      <w:pPr>
        <w:spacing w:after="0"/>
        <w:sectPr>
          <w:type w:val="continuous"/>
          <w:pgSz w:w="12240" w:h="20160"/>
          <w:pgMar w:top="1300" w:bottom="1180" w:left="1220" w:right="860"/>
          <w:cols w:num="2" w:equalWidth="0">
            <w:col w:w="760" w:space="40"/>
            <w:col w:w="9360"/>
          </w:cols>
        </w:sectPr>
      </w:pPr>
    </w:p>
    <w:p>
      <w:pPr>
        <w:pStyle w:val="Heading1"/>
        <w:spacing w:before="65"/>
        <w:rPr>
          <w:u w:val="none"/>
        </w:rPr>
      </w:pPr>
      <w:r>
        <w:rPr>
          <w:color w:val="000009"/>
          <w:u w:val="thick" w:color="000009"/>
        </w:rPr>
        <w:t>TERMS, CONDITIONS AND SCOPE OF WORK</w:t>
      </w:r>
    </w:p>
    <w:p>
      <w:pPr>
        <w:pStyle w:val="ListParagraph"/>
        <w:numPr>
          <w:ilvl w:val="1"/>
          <w:numId w:val="3"/>
        </w:numPr>
        <w:tabs>
          <w:tab w:pos="1572" w:val="left" w:leader="none"/>
        </w:tabs>
        <w:spacing w:line="360" w:lineRule="auto" w:before="127" w:after="0"/>
        <w:ind w:left="1571" w:right="214" w:hanging="720"/>
        <w:jc w:val="both"/>
        <w:rPr>
          <w:sz w:val="22"/>
        </w:rPr>
      </w:pPr>
      <w:r>
        <w:rPr>
          <w:color w:val="000009"/>
          <w:sz w:val="22"/>
        </w:rPr>
        <w:t>The tentative requirement of the manpower shall be as per </w:t>
      </w:r>
      <w:r>
        <w:rPr>
          <w:b/>
          <w:color w:val="000009"/>
          <w:sz w:val="22"/>
        </w:rPr>
        <w:t>Annexure-I</w:t>
      </w:r>
      <w:r>
        <w:rPr>
          <w:color w:val="000009"/>
          <w:sz w:val="22"/>
        </w:rPr>
        <w:t>, which may vary from time to time as per requirement. It is further clarified that the requirement of above manpower is only indicative and the same may increase or decrease as per the actual requirement. High Court may increase of decrease the number of technical manpower at any</w:t>
      </w:r>
      <w:r>
        <w:rPr>
          <w:color w:val="000009"/>
          <w:spacing w:val="-3"/>
          <w:sz w:val="22"/>
        </w:rPr>
        <w:t> </w:t>
      </w:r>
      <w:r>
        <w:rPr>
          <w:color w:val="000009"/>
          <w:sz w:val="22"/>
        </w:rPr>
        <w:t>time.</w:t>
      </w:r>
    </w:p>
    <w:p>
      <w:pPr>
        <w:pStyle w:val="ListParagraph"/>
        <w:numPr>
          <w:ilvl w:val="1"/>
          <w:numId w:val="3"/>
        </w:numPr>
        <w:tabs>
          <w:tab w:pos="1572" w:val="left" w:leader="none"/>
        </w:tabs>
        <w:spacing w:line="360" w:lineRule="auto" w:before="1" w:after="0"/>
        <w:ind w:left="1571" w:right="215" w:hanging="720"/>
        <w:jc w:val="both"/>
        <w:rPr>
          <w:sz w:val="22"/>
        </w:rPr>
      </w:pPr>
      <w:r>
        <w:rPr>
          <w:color w:val="000009"/>
          <w:sz w:val="22"/>
        </w:rPr>
        <w:t>The initial period of contract would be for </w:t>
      </w:r>
      <w:r>
        <w:rPr>
          <w:sz w:val="22"/>
        </w:rPr>
        <w:t>one year</w:t>
      </w:r>
      <w:r>
        <w:rPr>
          <w:color w:val="000009"/>
          <w:sz w:val="22"/>
        </w:rPr>
        <w:t>, further extendable, subject to satisfactory performance of the agency and the requirement of High Court of Uttarakhand. High Court may extend the contract with increased or decreased number of technical manpower as per the requirement. The decision of Registrar General of High Court of Uttarakhand will be final and binding in this</w:t>
      </w:r>
      <w:r>
        <w:rPr>
          <w:color w:val="000009"/>
          <w:spacing w:val="-14"/>
          <w:sz w:val="22"/>
        </w:rPr>
        <w:t> </w:t>
      </w:r>
      <w:r>
        <w:rPr>
          <w:color w:val="000009"/>
          <w:sz w:val="22"/>
        </w:rPr>
        <w:t>regard.</w:t>
      </w:r>
    </w:p>
    <w:p>
      <w:pPr>
        <w:pStyle w:val="ListParagraph"/>
        <w:numPr>
          <w:ilvl w:val="1"/>
          <w:numId w:val="3"/>
        </w:numPr>
        <w:tabs>
          <w:tab w:pos="1572" w:val="left" w:leader="none"/>
        </w:tabs>
        <w:spacing w:line="360" w:lineRule="auto" w:before="2" w:after="0"/>
        <w:ind w:left="1571" w:right="213" w:hanging="720"/>
        <w:jc w:val="both"/>
        <w:rPr>
          <w:sz w:val="22"/>
        </w:rPr>
      </w:pPr>
      <w:r>
        <w:rPr>
          <w:color w:val="000009"/>
          <w:sz w:val="22"/>
        </w:rPr>
        <w:t>The required number of manpower will have to be supplied by the manpower agency within </w:t>
      </w:r>
      <w:r>
        <w:rPr>
          <w:b/>
          <w:color w:val="000009"/>
          <w:sz w:val="22"/>
        </w:rPr>
        <w:t>7 (seven) days </w:t>
      </w:r>
      <w:r>
        <w:rPr>
          <w:color w:val="000009"/>
          <w:sz w:val="22"/>
        </w:rPr>
        <w:t>of award of contract or as directed by the Hon’ble Court. The manpower supplied by the manpower agency should be qualified and skilled in performing services with regard to the eligibility criteria indicated for the category as at </w:t>
      </w:r>
      <w:r>
        <w:rPr>
          <w:b/>
          <w:color w:val="000009"/>
          <w:sz w:val="22"/>
        </w:rPr>
        <w:t>Annexure-I</w:t>
      </w:r>
      <w:r>
        <w:rPr>
          <w:color w:val="000009"/>
          <w:sz w:val="22"/>
        </w:rPr>
        <w:t>. The decision of Registrar General of High Court of Uttarakhand will be final and binding with regard to accept/reject the proposed candidates by</w:t>
      </w:r>
      <w:r>
        <w:rPr>
          <w:color w:val="000009"/>
          <w:spacing w:val="-18"/>
          <w:sz w:val="22"/>
        </w:rPr>
        <w:t> </w:t>
      </w:r>
      <w:r>
        <w:rPr>
          <w:color w:val="000009"/>
          <w:sz w:val="22"/>
        </w:rPr>
        <w:t>agency.</w:t>
      </w:r>
    </w:p>
    <w:p>
      <w:pPr>
        <w:pStyle w:val="ListParagraph"/>
        <w:numPr>
          <w:ilvl w:val="1"/>
          <w:numId w:val="3"/>
        </w:numPr>
        <w:tabs>
          <w:tab w:pos="1572" w:val="left" w:leader="none"/>
        </w:tabs>
        <w:spacing w:line="360" w:lineRule="auto" w:before="0" w:after="0"/>
        <w:ind w:left="1571" w:right="215" w:hanging="720"/>
        <w:jc w:val="both"/>
        <w:rPr>
          <w:sz w:val="22"/>
        </w:rPr>
      </w:pPr>
      <w:r>
        <w:rPr>
          <w:color w:val="000009"/>
          <w:sz w:val="22"/>
        </w:rPr>
        <w:t>Scanned copy of all the relevant documents in soft copy format must be submitted at the time of submission of Tender documents</w:t>
      </w:r>
      <w:r>
        <w:rPr>
          <w:color w:val="000009"/>
          <w:spacing w:val="-10"/>
          <w:sz w:val="22"/>
        </w:rPr>
        <w:t> </w:t>
      </w:r>
      <w:r>
        <w:rPr>
          <w:color w:val="000009"/>
          <w:sz w:val="22"/>
        </w:rPr>
        <w:t>online.</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The persons deployed by the manpower agency should not have any adverse police records/criminal cases against them. The manpower agency should make adequate enquiries about the character and antecedents of the persons whom they are recommending. The character and antecedents of manpower shall be verified by the manpower agency before their deployment by the local police. Vendorshall also collect proof of identity like driving license, bank account details, previous work experience, proof of residence and recent photograph and a certification to this effect be submitted to the High Court of Uttarakhand. The responsibility of verification of candidate shall be of the</w:t>
      </w:r>
      <w:r>
        <w:rPr>
          <w:color w:val="000009"/>
          <w:spacing w:val="-6"/>
          <w:sz w:val="22"/>
        </w:rPr>
        <w:t> </w:t>
      </w:r>
      <w:r>
        <w:rPr>
          <w:color w:val="000009"/>
          <w:sz w:val="22"/>
        </w:rPr>
        <w:t>vendor.</w:t>
      </w:r>
    </w:p>
    <w:p>
      <w:pPr>
        <w:pStyle w:val="ListParagraph"/>
        <w:numPr>
          <w:ilvl w:val="1"/>
          <w:numId w:val="3"/>
        </w:numPr>
        <w:tabs>
          <w:tab w:pos="1572" w:val="left" w:leader="none"/>
        </w:tabs>
        <w:spacing w:line="360" w:lineRule="auto" w:before="0" w:after="0"/>
        <w:ind w:left="1571" w:right="215" w:hanging="720"/>
        <w:jc w:val="both"/>
        <w:rPr>
          <w:sz w:val="22"/>
        </w:rPr>
      </w:pPr>
      <w:r>
        <w:rPr>
          <w:color w:val="000009"/>
          <w:sz w:val="22"/>
        </w:rPr>
        <w:t>The manpower agency will also ensure that the manpower deployed are medically fit and will keep in record a certificate of their medical fitness and a copy of same shall be forwarded to Hon’ble Court along-with other</w:t>
      </w:r>
      <w:r>
        <w:rPr>
          <w:color w:val="000009"/>
          <w:spacing w:val="-4"/>
          <w:sz w:val="22"/>
        </w:rPr>
        <w:t> </w:t>
      </w:r>
      <w:r>
        <w:rPr>
          <w:color w:val="000009"/>
          <w:sz w:val="22"/>
        </w:rPr>
        <w:t>documents.</w:t>
      </w:r>
    </w:p>
    <w:p>
      <w:pPr>
        <w:pStyle w:val="ListParagraph"/>
        <w:numPr>
          <w:ilvl w:val="1"/>
          <w:numId w:val="3"/>
        </w:numPr>
        <w:tabs>
          <w:tab w:pos="1572" w:val="left" w:leader="none"/>
        </w:tabs>
        <w:spacing w:line="360" w:lineRule="auto" w:before="0" w:after="0"/>
        <w:ind w:left="1571" w:right="215" w:hanging="720"/>
        <w:jc w:val="both"/>
        <w:rPr>
          <w:sz w:val="22"/>
        </w:rPr>
      </w:pPr>
      <w:r>
        <w:rPr>
          <w:color w:val="000009"/>
          <w:sz w:val="22"/>
        </w:rPr>
        <w:t>The manpower agency shall replace such employees who are not found suitable by the High Court for any reasons, within 1 (one) week on receipt of such request from the High Court of</w:t>
      </w:r>
      <w:r>
        <w:rPr>
          <w:color w:val="000009"/>
          <w:spacing w:val="3"/>
          <w:sz w:val="22"/>
        </w:rPr>
        <w:t> </w:t>
      </w:r>
      <w:r>
        <w:rPr>
          <w:color w:val="000009"/>
          <w:sz w:val="22"/>
        </w:rPr>
        <w:t>Uttarakhand.</w:t>
      </w:r>
    </w:p>
    <w:p>
      <w:pPr>
        <w:pStyle w:val="ListParagraph"/>
        <w:numPr>
          <w:ilvl w:val="1"/>
          <w:numId w:val="3"/>
        </w:numPr>
        <w:tabs>
          <w:tab w:pos="1572" w:val="left" w:leader="none"/>
        </w:tabs>
        <w:spacing w:line="360" w:lineRule="auto" w:before="0" w:after="0"/>
        <w:ind w:left="1571" w:right="212" w:hanging="720"/>
        <w:jc w:val="both"/>
        <w:rPr>
          <w:sz w:val="22"/>
        </w:rPr>
      </w:pPr>
      <w:r>
        <w:rPr>
          <w:color w:val="000009"/>
          <w:sz w:val="22"/>
        </w:rPr>
        <w:t>The manpower agency shall engage persons as required by the High Court of Uttarakhand from time to time. The said persons engaged by the manpower agency shall be the employees of the manpower agency and it shall be the duty of the manpower agency to pay their wages as per rules defined by the manpower agency. There is no employer &amp; employee relationship between the employees of the manpower agency and the High Court of Uttarakhand. The said persons of the manpower agency shall not claim any benefit/compensation/absorption/ regularization of services in the High Court, on any ground</w:t>
      </w:r>
      <w:r>
        <w:rPr>
          <w:color w:val="000009"/>
          <w:spacing w:val="-5"/>
          <w:sz w:val="22"/>
        </w:rPr>
        <w:t> </w:t>
      </w:r>
      <w:r>
        <w:rPr>
          <w:color w:val="000009"/>
          <w:sz w:val="22"/>
        </w:rPr>
        <w:t>whatsoever.</w:t>
      </w:r>
    </w:p>
    <w:p>
      <w:pPr>
        <w:pStyle w:val="ListParagraph"/>
        <w:numPr>
          <w:ilvl w:val="1"/>
          <w:numId w:val="3"/>
        </w:numPr>
        <w:tabs>
          <w:tab w:pos="1572" w:val="left" w:leader="none"/>
        </w:tabs>
        <w:spacing w:line="360" w:lineRule="auto" w:before="0" w:after="0"/>
        <w:ind w:left="1571" w:right="216" w:hanging="720"/>
        <w:jc w:val="both"/>
        <w:rPr>
          <w:sz w:val="22"/>
        </w:rPr>
      </w:pPr>
      <w:r>
        <w:rPr>
          <w:color w:val="000009"/>
          <w:sz w:val="22"/>
        </w:rPr>
        <w:t>The manpower deployed by the manpower agency shall not disclose any details of office, operational process, technical know-how, security arrangements, administrative/organizational matters etc to any person, as all these matters are of confidential/secret</w:t>
      </w:r>
      <w:r>
        <w:rPr>
          <w:color w:val="000009"/>
          <w:spacing w:val="-2"/>
          <w:sz w:val="22"/>
        </w:rPr>
        <w:t> </w:t>
      </w:r>
      <w:r>
        <w:rPr>
          <w:color w:val="000009"/>
          <w:sz w:val="22"/>
        </w:rPr>
        <w:t>nature.</w:t>
      </w:r>
    </w:p>
    <w:p>
      <w:pPr>
        <w:spacing w:after="0" w:line="360" w:lineRule="auto"/>
        <w:jc w:val="both"/>
        <w:rPr>
          <w:sz w:val="22"/>
        </w:rPr>
        <w:sectPr>
          <w:pgSz w:w="12240" w:h="20160"/>
          <w:pgMar w:header="0" w:footer="984" w:top="1300" w:bottom="1200" w:left="1220" w:right="860"/>
        </w:sectPr>
      </w:pPr>
    </w:p>
    <w:p>
      <w:pPr>
        <w:pStyle w:val="ListParagraph"/>
        <w:numPr>
          <w:ilvl w:val="1"/>
          <w:numId w:val="3"/>
        </w:numPr>
        <w:tabs>
          <w:tab w:pos="1572" w:val="left" w:leader="none"/>
        </w:tabs>
        <w:spacing w:line="360" w:lineRule="auto" w:before="69" w:after="0"/>
        <w:ind w:left="1571" w:right="219" w:hanging="720"/>
        <w:jc w:val="both"/>
        <w:rPr>
          <w:sz w:val="22"/>
        </w:rPr>
      </w:pPr>
      <w:r>
        <w:rPr>
          <w:color w:val="000009"/>
          <w:sz w:val="22"/>
        </w:rPr>
        <w:t>The manpower deployed by the manpower agency should be polite, cordial, positive and efficient, while handling the assigned work. The actions of manpower shall promote good will and enhance the image of the High Court of Uttarakhand. The manpower agency shall be responsible for any act of indiscipline on the part of persons deployed by the manpower</w:t>
      </w:r>
      <w:r>
        <w:rPr>
          <w:color w:val="000009"/>
          <w:spacing w:val="-3"/>
          <w:sz w:val="22"/>
        </w:rPr>
        <w:t> </w:t>
      </w:r>
      <w:r>
        <w:rPr>
          <w:color w:val="000009"/>
          <w:sz w:val="22"/>
        </w:rPr>
        <w:t>agency.</w:t>
      </w:r>
    </w:p>
    <w:p>
      <w:pPr>
        <w:pStyle w:val="ListParagraph"/>
        <w:numPr>
          <w:ilvl w:val="1"/>
          <w:numId w:val="3"/>
        </w:numPr>
        <w:tabs>
          <w:tab w:pos="1572" w:val="left" w:leader="none"/>
        </w:tabs>
        <w:spacing w:line="360" w:lineRule="auto" w:before="0" w:after="0"/>
        <w:ind w:left="1571" w:right="217" w:hanging="720"/>
        <w:jc w:val="both"/>
        <w:rPr>
          <w:sz w:val="22"/>
        </w:rPr>
      </w:pPr>
      <w:r>
        <w:rPr>
          <w:color w:val="000009"/>
          <w:sz w:val="22"/>
        </w:rPr>
        <w:t>The manpower agency has to provide photo identity cards to the persons deployed by them for carrying out the work. These cards are to be constantly displayed by the deployed</w:t>
      </w:r>
      <w:r>
        <w:rPr>
          <w:color w:val="000009"/>
          <w:spacing w:val="-1"/>
          <w:sz w:val="22"/>
        </w:rPr>
        <w:t> </w:t>
      </w:r>
      <w:r>
        <w:rPr>
          <w:color w:val="000009"/>
          <w:sz w:val="22"/>
        </w:rPr>
        <w:t>manpower.</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The manpower agency shall ensure proper conduct of their persons in office premises, and enforce prohibition of consumption of alcoholic drinks, paan, smoking, loitering without work</w:t>
      </w:r>
      <w:r>
        <w:rPr>
          <w:color w:val="000009"/>
          <w:spacing w:val="1"/>
          <w:sz w:val="22"/>
        </w:rPr>
        <w:t> </w:t>
      </w:r>
      <w:r>
        <w:rPr>
          <w:color w:val="000009"/>
          <w:sz w:val="22"/>
        </w:rPr>
        <w:t>etc.</w:t>
      </w:r>
    </w:p>
    <w:p>
      <w:pPr>
        <w:pStyle w:val="ListParagraph"/>
        <w:numPr>
          <w:ilvl w:val="1"/>
          <w:numId w:val="3"/>
        </w:numPr>
        <w:tabs>
          <w:tab w:pos="1572" w:val="left" w:leader="none"/>
        </w:tabs>
        <w:spacing w:line="360" w:lineRule="auto" w:before="0" w:after="0"/>
        <w:ind w:left="1571" w:right="219" w:hanging="720"/>
        <w:jc w:val="both"/>
        <w:rPr>
          <w:sz w:val="22"/>
        </w:rPr>
      </w:pPr>
      <w:r>
        <w:rPr>
          <w:color w:val="000009"/>
          <w:sz w:val="22"/>
        </w:rPr>
        <w:t>The accommodation, transportation, food, medical and other statutory requirements in respect of each manpower of the manpower agency shall not be the responsibility of the High Court of</w:t>
      </w:r>
      <w:r>
        <w:rPr>
          <w:color w:val="000009"/>
          <w:spacing w:val="4"/>
          <w:sz w:val="22"/>
        </w:rPr>
        <w:t> </w:t>
      </w:r>
      <w:r>
        <w:rPr>
          <w:color w:val="000009"/>
          <w:sz w:val="22"/>
        </w:rPr>
        <w:t>Uttarakhand.</w:t>
      </w:r>
    </w:p>
    <w:p>
      <w:pPr>
        <w:pStyle w:val="ListParagraph"/>
        <w:numPr>
          <w:ilvl w:val="1"/>
          <w:numId w:val="3"/>
        </w:numPr>
        <w:tabs>
          <w:tab w:pos="1572" w:val="left" w:leader="none"/>
        </w:tabs>
        <w:spacing w:line="360" w:lineRule="auto" w:before="0" w:after="0"/>
        <w:ind w:left="1571" w:right="217" w:hanging="720"/>
        <w:jc w:val="both"/>
        <w:rPr>
          <w:sz w:val="22"/>
        </w:rPr>
      </w:pPr>
      <w:r>
        <w:rPr>
          <w:color w:val="000009"/>
          <w:sz w:val="22"/>
        </w:rPr>
        <w:t>The manpower deployed by the manpower agency shall abide working hours and calendar of High Court. However, in exigencies of work, their services may be required at any time. High Court will not pay any extra wages to the agency in any case.</w:t>
      </w:r>
    </w:p>
    <w:p>
      <w:pPr>
        <w:pStyle w:val="ListParagraph"/>
        <w:numPr>
          <w:ilvl w:val="1"/>
          <w:numId w:val="3"/>
        </w:numPr>
        <w:tabs>
          <w:tab w:pos="1572" w:val="left" w:leader="none"/>
        </w:tabs>
        <w:spacing w:line="360" w:lineRule="auto" w:before="1" w:after="0"/>
        <w:ind w:left="1571" w:right="219" w:hanging="720"/>
        <w:jc w:val="both"/>
        <w:rPr>
          <w:sz w:val="22"/>
        </w:rPr>
      </w:pPr>
      <w:r>
        <w:rPr>
          <w:color w:val="000009"/>
          <w:sz w:val="22"/>
        </w:rPr>
        <w:t>The manpower agency will be wholly and exclusively responsible for payment of wages to the manpower deployed. The manpower agency will have to submit particulars of EPF, ESI etc of its employees deployed in the High Court of Uttarakhand, on monthly basis, along with</w:t>
      </w:r>
      <w:r>
        <w:rPr>
          <w:color w:val="000009"/>
          <w:spacing w:val="-7"/>
          <w:sz w:val="22"/>
        </w:rPr>
        <w:t> </w:t>
      </w:r>
      <w:r>
        <w:rPr>
          <w:color w:val="000009"/>
          <w:sz w:val="22"/>
        </w:rPr>
        <w:t>bill.</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The manpower agency will submit the bill, in respect of a particular month in the first week of the next month along-with copies of receipts towards EPF, ESI etc for the previous month and copies of verified attendance register(s) sent by High Court. The payment will be released probably by the third week of the following month after deduction of taxes deductible at source under the laws in</w:t>
      </w:r>
      <w:r>
        <w:rPr>
          <w:color w:val="000009"/>
          <w:spacing w:val="-12"/>
          <w:sz w:val="22"/>
        </w:rPr>
        <w:t> </w:t>
      </w:r>
      <w:r>
        <w:rPr>
          <w:color w:val="000009"/>
          <w:sz w:val="22"/>
        </w:rPr>
        <w:t>force.</w:t>
      </w:r>
    </w:p>
    <w:p>
      <w:pPr>
        <w:pStyle w:val="ListParagraph"/>
        <w:numPr>
          <w:ilvl w:val="1"/>
          <w:numId w:val="3"/>
        </w:numPr>
        <w:tabs>
          <w:tab w:pos="1572" w:val="left" w:leader="none"/>
        </w:tabs>
        <w:spacing w:line="360" w:lineRule="auto" w:before="0" w:after="0"/>
        <w:ind w:left="1571" w:right="221" w:hanging="720"/>
        <w:jc w:val="both"/>
        <w:rPr>
          <w:sz w:val="22"/>
        </w:rPr>
      </w:pPr>
      <w:r>
        <w:rPr>
          <w:color w:val="000009"/>
          <w:sz w:val="22"/>
        </w:rPr>
        <w:t>Payments to the manpower agency would be strictly on certification by High Court, about satisfactory services and attendance of the manpower</w:t>
      </w:r>
      <w:r>
        <w:rPr>
          <w:color w:val="000009"/>
          <w:spacing w:val="-3"/>
          <w:sz w:val="22"/>
        </w:rPr>
        <w:t> </w:t>
      </w:r>
      <w:r>
        <w:rPr>
          <w:color w:val="000009"/>
          <w:sz w:val="22"/>
        </w:rPr>
        <w:t>deployed.</w:t>
      </w:r>
    </w:p>
    <w:p>
      <w:pPr>
        <w:pStyle w:val="ListParagraph"/>
        <w:numPr>
          <w:ilvl w:val="1"/>
          <w:numId w:val="3"/>
        </w:numPr>
        <w:tabs>
          <w:tab w:pos="1572" w:val="left" w:leader="none"/>
        </w:tabs>
        <w:spacing w:line="360" w:lineRule="auto" w:before="0" w:after="0"/>
        <w:ind w:left="1571" w:right="221" w:hanging="720"/>
        <w:jc w:val="both"/>
        <w:rPr>
          <w:sz w:val="22"/>
        </w:rPr>
      </w:pPr>
      <w:r>
        <w:rPr>
          <w:color w:val="000009"/>
          <w:sz w:val="22"/>
        </w:rPr>
        <w:t>No wage/remuneration will be paid to the manpower for the days of absence from duty without taking proper leave as applicable to the</w:t>
      </w:r>
      <w:r>
        <w:rPr>
          <w:color w:val="000009"/>
          <w:spacing w:val="-3"/>
          <w:sz w:val="22"/>
        </w:rPr>
        <w:t> </w:t>
      </w:r>
      <w:r>
        <w:rPr>
          <w:color w:val="000009"/>
          <w:sz w:val="22"/>
        </w:rPr>
        <w:t>manpower.</w:t>
      </w:r>
    </w:p>
    <w:p>
      <w:pPr>
        <w:pStyle w:val="ListParagraph"/>
        <w:numPr>
          <w:ilvl w:val="1"/>
          <w:numId w:val="3"/>
        </w:numPr>
        <w:tabs>
          <w:tab w:pos="1572" w:val="left" w:leader="none"/>
        </w:tabs>
        <w:spacing w:line="360" w:lineRule="auto" w:before="0" w:after="0"/>
        <w:ind w:left="1571" w:right="220" w:hanging="720"/>
        <w:jc w:val="both"/>
        <w:rPr>
          <w:sz w:val="22"/>
        </w:rPr>
      </w:pPr>
      <w:r>
        <w:rPr>
          <w:color w:val="000009"/>
          <w:sz w:val="22"/>
        </w:rPr>
        <w:t>In case of any exigencies as per the requirement of the High Court of Uttarakhand, the manpower agency will have to provide the required number of additional persons for a shorter period</w:t>
      </w:r>
      <w:r>
        <w:rPr>
          <w:color w:val="000009"/>
          <w:spacing w:val="-1"/>
          <w:sz w:val="22"/>
        </w:rPr>
        <w:t> </w:t>
      </w:r>
      <w:r>
        <w:rPr>
          <w:color w:val="000009"/>
          <w:sz w:val="22"/>
        </w:rPr>
        <w:t>also.</w:t>
      </w:r>
    </w:p>
    <w:p>
      <w:pPr>
        <w:pStyle w:val="ListParagraph"/>
        <w:numPr>
          <w:ilvl w:val="1"/>
          <w:numId w:val="3"/>
        </w:numPr>
        <w:tabs>
          <w:tab w:pos="1572" w:val="left" w:leader="none"/>
        </w:tabs>
        <w:spacing w:line="360" w:lineRule="auto" w:before="0" w:after="0"/>
        <w:ind w:left="1571" w:right="213" w:hanging="720"/>
        <w:jc w:val="both"/>
        <w:rPr>
          <w:sz w:val="22"/>
        </w:rPr>
      </w:pPr>
      <w:r>
        <w:rPr>
          <w:color w:val="000009"/>
          <w:sz w:val="22"/>
        </w:rPr>
        <w:t>The manpower agency shall provide a substitute well in advance if there is any probability of the person leaving the job due to his/her own personal reasons. The payment in respect of the overlapping period of the substitute shall be the responsibility of the manpower</w:t>
      </w:r>
      <w:r>
        <w:rPr>
          <w:color w:val="000009"/>
          <w:spacing w:val="-3"/>
          <w:sz w:val="22"/>
        </w:rPr>
        <w:t> </w:t>
      </w:r>
      <w:r>
        <w:rPr>
          <w:color w:val="000009"/>
          <w:sz w:val="22"/>
        </w:rPr>
        <w:t>agency.</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The manpower agency shall be contactable at all times and message sent by Phone/e-mail/Fax/Special Messenger from High Court of Uttarakhand to the manpower agency, shall be acknowledged immediately on receipt, on the same</w:t>
      </w:r>
      <w:r>
        <w:rPr>
          <w:color w:val="000009"/>
          <w:spacing w:val="-20"/>
          <w:sz w:val="22"/>
        </w:rPr>
        <w:t> </w:t>
      </w:r>
      <w:r>
        <w:rPr>
          <w:color w:val="000009"/>
          <w:sz w:val="22"/>
        </w:rPr>
        <w:t>day.</w:t>
      </w:r>
    </w:p>
    <w:p>
      <w:pPr>
        <w:pStyle w:val="ListParagraph"/>
        <w:numPr>
          <w:ilvl w:val="1"/>
          <w:numId w:val="3"/>
        </w:numPr>
        <w:tabs>
          <w:tab w:pos="1572" w:val="left" w:leader="none"/>
        </w:tabs>
        <w:spacing w:line="360" w:lineRule="auto" w:before="0" w:after="0"/>
        <w:ind w:left="1571" w:right="217" w:hanging="720"/>
        <w:jc w:val="both"/>
        <w:rPr>
          <w:sz w:val="22"/>
        </w:rPr>
      </w:pPr>
      <w:r>
        <w:rPr>
          <w:color w:val="000009"/>
          <w:sz w:val="22"/>
        </w:rPr>
        <w:t>The High Court of Uttarakhand shall not be liable for any loss, damage, theft, burglary or robbery of any personal belongings, equipments or vehicles of the manpower of the manpower</w:t>
      </w:r>
      <w:r>
        <w:rPr>
          <w:color w:val="000009"/>
          <w:spacing w:val="-2"/>
          <w:sz w:val="22"/>
        </w:rPr>
        <w:t> </w:t>
      </w:r>
      <w:r>
        <w:rPr>
          <w:color w:val="000009"/>
          <w:sz w:val="22"/>
        </w:rPr>
        <w:t>agency.</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That the manpower agency on its part and through its own resources shall ensure that the goods, materials and equipments etc. of High Court of Uttarakhand are not damaged in the process of carrying out the services. If the</w:t>
      </w:r>
      <w:r>
        <w:rPr>
          <w:color w:val="000009"/>
          <w:spacing w:val="17"/>
          <w:sz w:val="22"/>
        </w:rPr>
        <w:t> </w:t>
      </w:r>
      <w:r>
        <w:rPr>
          <w:color w:val="000009"/>
          <w:sz w:val="22"/>
        </w:rPr>
        <w:t>High Court of Uttarakhand</w:t>
      </w:r>
    </w:p>
    <w:p>
      <w:pPr>
        <w:spacing w:after="0" w:line="360" w:lineRule="auto"/>
        <w:jc w:val="both"/>
        <w:rPr>
          <w:sz w:val="22"/>
        </w:rPr>
        <w:sectPr>
          <w:pgSz w:w="12240" w:h="20160"/>
          <w:pgMar w:header="0" w:footer="984" w:top="920" w:bottom="1200" w:left="1220" w:right="860"/>
        </w:sectPr>
      </w:pPr>
    </w:p>
    <w:p>
      <w:pPr>
        <w:pStyle w:val="BodyText"/>
        <w:spacing w:line="360" w:lineRule="auto" w:before="69"/>
        <w:ind w:left="1571" w:right="218"/>
      </w:pPr>
      <w:r>
        <w:rPr>
          <w:color w:val="000009"/>
        </w:rPr>
        <w:t>suffers any loss or damage on account of negligence, default or theft on the part of the employees/agents of the agency, then the agency shall be liable to reimburse to the High Court of Uttarakhand for the same. The agency shall keep the High Court of Uttarakhand fully indemnified against any such loss or</w:t>
      </w:r>
      <w:r>
        <w:rPr>
          <w:color w:val="000009"/>
          <w:spacing w:val="-9"/>
        </w:rPr>
        <w:t> </w:t>
      </w:r>
      <w:r>
        <w:rPr>
          <w:color w:val="000009"/>
        </w:rPr>
        <w:t>damage.</w:t>
      </w:r>
    </w:p>
    <w:p>
      <w:pPr>
        <w:pStyle w:val="ListParagraph"/>
        <w:numPr>
          <w:ilvl w:val="1"/>
          <w:numId w:val="3"/>
        </w:numPr>
        <w:tabs>
          <w:tab w:pos="1572" w:val="left" w:leader="none"/>
        </w:tabs>
        <w:spacing w:line="360" w:lineRule="auto" w:before="0" w:after="0"/>
        <w:ind w:left="1571" w:right="220" w:hanging="720"/>
        <w:jc w:val="both"/>
        <w:rPr>
          <w:sz w:val="22"/>
        </w:rPr>
      </w:pPr>
      <w:r>
        <w:rPr>
          <w:color w:val="000009"/>
          <w:sz w:val="22"/>
        </w:rPr>
        <w:t>The High Court of Uttarakhand will maintain an attendance register in respect of the staff deployed by the agency on the basis of which wages/remuneration will be decided in respect of the staff at the approved</w:t>
      </w:r>
      <w:r>
        <w:rPr>
          <w:color w:val="000009"/>
          <w:spacing w:val="-6"/>
          <w:sz w:val="22"/>
        </w:rPr>
        <w:t> </w:t>
      </w:r>
      <w:r>
        <w:rPr>
          <w:color w:val="000009"/>
          <w:sz w:val="22"/>
        </w:rPr>
        <w:t>rates.</w:t>
      </w:r>
    </w:p>
    <w:p>
      <w:pPr>
        <w:pStyle w:val="ListParagraph"/>
        <w:numPr>
          <w:ilvl w:val="1"/>
          <w:numId w:val="3"/>
        </w:numPr>
        <w:tabs>
          <w:tab w:pos="1572" w:val="left" w:leader="none"/>
        </w:tabs>
        <w:spacing w:line="362" w:lineRule="auto" w:before="0" w:after="0"/>
        <w:ind w:left="1571" w:right="216" w:hanging="720"/>
        <w:jc w:val="both"/>
        <w:rPr>
          <w:sz w:val="22"/>
        </w:rPr>
      </w:pPr>
      <w:r>
        <w:rPr>
          <w:color w:val="000009"/>
          <w:sz w:val="22"/>
        </w:rPr>
        <w:t>The charges quoted by the manpower agency </w:t>
      </w:r>
      <w:r>
        <w:rPr>
          <w:b/>
          <w:color w:val="000009"/>
          <w:sz w:val="22"/>
        </w:rPr>
        <w:t>(Annexure-III) </w:t>
      </w:r>
      <w:r>
        <w:rPr>
          <w:color w:val="000009"/>
          <w:sz w:val="22"/>
        </w:rPr>
        <w:t>shall be fixed and no request for any change/modification shall be entertained in this</w:t>
      </w:r>
      <w:r>
        <w:rPr>
          <w:color w:val="000009"/>
          <w:spacing w:val="-13"/>
          <w:sz w:val="22"/>
        </w:rPr>
        <w:t> </w:t>
      </w:r>
      <w:r>
        <w:rPr>
          <w:color w:val="000009"/>
          <w:sz w:val="22"/>
        </w:rPr>
        <w:t>regard.</w:t>
      </w:r>
    </w:p>
    <w:p>
      <w:pPr>
        <w:pStyle w:val="ListParagraph"/>
        <w:numPr>
          <w:ilvl w:val="1"/>
          <w:numId w:val="3"/>
        </w:numPr>
        <w:tabs>
          <w:tab w:pos="1572" w:val="left" w:leader="none"/>
        </w:tabs>
        <w:spacing w:line="360" w:lineRule="auto" w:before="0" w:after="0"/>
        <w:ind w:left="1571" w:right="214" w:hanging="720"/>
        <w:jc w:val="both"/>
        <w:rPr>
          <w:sz w:val="22"/>
        </w:rPr>
      </w:pPr>
      <w:r>
        <w:rPr>
          <w:color w:val="000009"/>
          <w:sz w:val="22"/>
        </w:rPr>
        <w:t>The manpower agency shall not assign, transfer, pledge or sub contract the performance of services without the prior written consent of the High Court of Uttarakhand.</w:t>
      </w:r>
    </w:p>
    <w:p>
      <w:pPr>
        <w:pStyle w:val="ListParagraph"/>
        <w:numPr>
          <w:ilvl w:val="1"/>
          <w:numId w:val="3"/>
        </w:numPr>
        <w:tabs>
          <w:tab w:pos="1572" w:val="left" w:leader="none"/>
        </w:tabs>
        <w:spacing w:line="360" w:lineRule="auto" w:before="0" w:after="0"/>
        <w:ind w:left="1571" w:right="221" w:hanging="720"/>
        <w:jc w:val="both"/>
        <w:rPr>
          <w:sz w:val="22"/>
        </w:rPr>
      </w:pPr>
      <w:r>
        <w:rPr>
          <w:color w:val="000009"/>
          <w:sz w:val="22"/>
        </w:rPr>
        <w:t>The agreement can be terminated by High Court of Uttarakhand at any time. Decision of Registrar General of High Court of Uttarakhand shall be final and</w:t>
      </w:r>
      <w:r>
        <w:rPr>
          <w:color w:val="000009"/>
          <w:spacing w:val="-7"/>
          <w:sz w:val="22"/>
        </w:rPr>
        <w:t> </w:t>
      </w:r>
      <w:r>
        <w:rPr>
          <w:color w:val="000009"/>
          <w:sz w:val="22"/>
        </w:rPr>
        <w:t>binding.</w:t>
      </w:r>
    </w:p>
    <w:p>
      <w:pPr>
        <w:pStyle w:val="ListParagraph"/>
        <w:numPr>
          <w:ilvl w:val="1"/>
          <w:numId w:val="3"/>
        </w:numPr>
        <w:tabs>
          <w:tab w:pos="1572" w:val="left" w:leader="none"/>
        </w:tabs>
        <w:spacing w:line="360" w:lineRule="auto" w:before="0" w:after="0"/>
        <w:ind w:left="1571" w:right="215" w:hanging="720"/>
        <w:jc w:val="both"/>
        <w:rPr>
          <w:sz w:val="22"/>
        </w:rPr>
      </w:pPr>
      <w:r>
        <w:rPr>
          <w:color w:val="000009"/>
          <w:sz w:val="22"/>
        </w:rPr>
        <w:t>On the expiry of the agreement as mentioned above, the agency will withdraw all its manpower and clear their accounts by paying them all their legal dues. In case of any dispute on account of the termination of employment by the manpower of the agency, it shall be the responsibility of agency to pay and settle the same and shall intimate to the office well in</w:t>
      </w:r>
      <w:r>
        <w:rPr>
          <w:color w:val="000009"/>
          <w:spacing w:val="-3"/>
          <w:sz w:val="22"/>
        </w:rPr>
        <w:t> </w:t>
      </w:r>
      <w:r>
        <w:rPr>
          <w:color w:val="000009"/>
          <w:sz w:val="22"/>
        </w:rPr>
        <w:t>advance.</w:t>
      </w:r>
    </w:p>
    <w:p>
      <w:pPr>
        <w:pStyle w:val="ListParagraph"/>
        <w:numPr>
          <w:ilvl w:val="1"/>
          <w:numId w:val="3"/>
        </w:numPr>
        <w:tabs>
          <w:tab w:pos="1572" w:val="left" w:leader="none"/>
        </w:tabs>
        <w:spacing w:line="360" w:lineRule="auto" w:before="0" w:after="0"/>
        <w:ind w:left="1571" w:right="217" w:hanging="720"/>
        <w:jc w:val="both"/>
        <w:rPr>
          <w:sz w:val="22"/>
        </w:rPr>
      </w:pPr>
      <w:r>
        <w:rPr>
          <w:color w:val="000009"/>
          <w:sz w:val="22"/>
        </w:rPr>
        <w:t>Registrar General, High Court of Uttarakhand reserves the right to accept or reject or cancel any or all bids at any time. High Court also reserves the right to cancel the entire bidding process at any time prior to award of contract, without thereby incurring any liability to the affected bidder or bidders or any obligation to inform the affected bidder or bidders on the grounds for bidding authority’s action. The decision of Registrar General, High Court of Uttarakhand shall be final and</w:t>
      </w:r>
      <w:r>
        <w:rPr>
          <w:color w:val="000009"/>
          <w:spacing w:val="-11"/>
          <w:sz w:val="22"/>
        </w:rPr>
        <w:t> </w:t>
      </w:r>
      <w:r>
        <w:rPr>
          <w:color w:val="000009"/>
          <w:sz w:val="22"/>
        </w:rPr>
        <w:t>binding.</w:t>
      </w:r>
    </w:p>
    <w:p>
      <w:pPr>
        <w:pStyle w:val="ListParagraph"/>
        <w:numPr>
          <w:ilvl w:val="1"/>
          <w:numId w:val="3"/>
        </w:numPr>
        <w:tabs>
          <w:tab w:pos="1572" w:val="left" w:leader="none"/>
        </w:tabs>
        <w:spacing w:line="252" w:lineRule="exact" w:before="0" w:after="0"/>
        <w:ind w:left="1571" w:right="0" w:hanging="721"/>
        <w:jc w:val="both"/>
        <w:rPr>
          <w:sz w:val="22"/>
        </w:rPr>
      </w:pPr>
      <w:r>
        <w:rPr>
          <w:color w:val="000009"/>
          <w:sz w:val="22"/>
        </w:rPr>
        <w:t>Legal disputes are subject to the jurisdiction of Nainital</w:t>
      </w:r>
      <w:r>
        <w:rPr>
          <w:color w:val="000009"/>
          <w:spacing w:val="-11"/>
          <w:sz w:val="22"/>
        </w:rPr>
        <w:t> </w:t>
      </w:r>
      <w:r>
        <w:rPr>
          <w:color w:val="000009"/>
          <w:sz w:val="22"/>
        </w:rPr>
        <w:t>only.</w:t>
      </w:r>
    </w:p>
    <w:p>
      <w:pPr>
        <w:pStyle w:val="BodyText"/>
        <w:jc w:val="left"/>
        <w:rPr>
          <w:sz w:val="24"/>
        </w:rPr>
      </w:pPr>
    </w:p>
    <w:p>
      <w:pPr>
        <w:pStyle w:val="BodyText"/>
        <w:jc w:val="left"/>
        <w:rPr>
          <w:sz w:val="24"/>
        </w:rPr>
      </w:pPr>
    </w:p>
    <w:p>
      <w:pPr>
        <w:pStyle w:val="BodyText"/>
        <w:spacing w:before="6"/>
        <w:jc w:val="left"/>
        <w:rPr>
          <w:sz w:val="28"/>
        </w:rPr>
      </w:pPr>
    </w:p>
    <w:p>
      <w:pPr>
        <w:pStyle w:val="Heading1"/>
        <w:rPr>
          <w:u w:val="none"/>
        </w:rPr>
      </w:pPr>
      <w:r>
        <w:rPr>
          <w:color w:val="000009"/>
          <w:u w:val="thick" w:color="000009"/>
        </w:rPr>
        <w:t>BID SUBMISSION</w:t>
      </w:r>
    </w:p>
    <w:p>
      <w:pPr>
        <w:pStyle w:val="BodyText"/>
        <w:spacing w:line="360" w:lineRule="auto" w:before="129"/>
        <w:ind w:left="220" w:firstLine="719"/>
        <w:jc w:val="left"/>
      </w:pPr>
      <w:r>
        <w:rPr>
          <w:color w:val="000009"/>
        </w:rPr>
        <w:t>The bidder shall have to submit online bids as per attached BOQ. The High Court of Uttarakhand will have all freedom and right in evaluation of bid.</w:t>
      </w:r>
    </w:p>
    <w:p>
      <w:pPr>
        <w:pStyle w:val="Heading1"/>
        <w:spacing w:before="117"/>
        <w:rPr>
          <w:u w:val="none"/>
        </w:rPr>
      </w:pPr>
      <w:r>
        <w:rPr>
          <w:color w:val="000009"/>
          <w:u w:val="thick" w:color="000009"/>
        </w:rPr>
        <w:t>BID EVALUATION</w:t>
      </w:r>
      <w:r>
        <w:rPr>
          <w:color w:val="000009"/>
          <w:u w:val="none"/>
        </w:rPr>
        <w:t>:-</w:t>
      </w:r>
    </w:p>
    <w:p>
      <w:pPr>
        <w:pStyle w:val="ListParagraph"/>
        <w:numPr>
          <w:ilvl w:val="0"/>
          <w:numId w:val="4"/>
        </w:numPr>
        <w:tabs>
          <w:tab w:pos="761" w:val="left" w:leader="none"/>
        </w:tabs>
        <w:spacing w:line="360" w:lineRule="auto" w:before="129" w:after="0"/>
        <w:ind w:left="760" w:right="216" w:hanging="360"/>
        <w:jc w:val="both"/>
        <w:rPr>
          <w:sz w:val="22"/>
        </w:rPr>
      </w:pPr>
      <w:r>
        <w:rPr>
          <w:color w:val="000009"/>
          <w:sz w:val="22"/>
        </w:rPr>
        <w:t>The Bid Evaluation Committee (BEC) constituted by High Court, shall evaluate the bids. The decision of the evaluation committee in the evaluation of the bids shall be final. No correspondence will be entertained outside the process of negotiation/discussion with the committee.</w:t>
      </w:r>
    </w:p>
    <w:p>
      <w:pPr>
        <w:pStyle w:val="ListParagraph"/>
        <w:numPr>
          <w:ilvl w:val="0"/>
          <w:numId w:val="4"/>
        </w:numPr>
        <w:tabs>
          <w:tab w:pos="761" w:val="left" w:leader="none"/>
        </w:tabs>
        <w:spacing w:line="360" w:lineRule="auto" w:before="1" w:after="0"/>
        <w:ind w:left="760" w:right="216" w:hanging="360"/>
        <w:jc w:val="both"/>
        <w:rPr>
          <w:sz w:val="22"/>
        </w:rPr>
      </w:pPr>
      <w:r>
        <w:rPr>
          <w:color w:val="000009"/>
          <w:sz w:val="22"/>
        </w:rPr>
        <w:t>Since the number of posts, their nomenclature, their qualification and wages to be paid on per month basis are fixed by eCommittee, Supreme Court of India, therefore the evaluation would be on the basis of the eligibility criteria and agency charges.If, the rates of two or more firms are equal as lowest bid then negotiation be made with all equal lowest bidders for selection of lowest bidder among</w:t>
      </w:r>
      <w:r>
        <w:rPr>
          <w:color w:val="000009"/>
          <w:spacing w:val="1"/>
          <w:sz w:val="22"/>
        </w:rPr>
        <w:t> </w:t>
      </w:r>
      <w:r>
        <w:rPr>
          <w:color w:val="000009"/>
          <w:sz w:val="22"/>
        </w:rPr>
        <w:t>them.</w:t>
      </w:r>
    </w:p>
    <w:p>
      <w:pPr>
        <w:pStyle w:val="BodyText"/>
        <w:spacing w:before="8"/>
        <w:jc w:val="left"/>
        <w:rPr>
          <w:sz w:val="32"/>
        </w:rPr>
      </w:pPr>
    </w:p>
    <w:p>
      <w:pPr>
        <w:pStyle w:val="Heading1"/>
        <w:rPr>
          <w:u w:val="none"/>
        </w:rPr>
      </w:pPr>
      <w:r>
        <w:rPr>
          <w:color w:val="000009"/>
          <w:u w:val="thick" w:color="000009"/>
        </w:rPr>
        <w:t>AWARD OF CONTRACT</w:t>
      </w:r>
    </w:p>
    <w:p>
      <w:pPr>
        <w:pStyle w:val="BodyText"/>
        <w:jc w:val="left"/>
        <w:rPr>
          <w:b/>
          <w:sz w:val="20"/>
        </w:rPr>
      </w:pPr>
    </w:p>
    <w:p>
      <w:pPr>
        <w:pStyle w:val="BodyText"/>
        <w:spacing w:before="9"/>
        <w:jc w:val="left"/>
        <w:rPr>
          <w:b/>
          <w:sz w:val="15"/>
        </w:rPr>
      </w:pPr>
    </w:p>
    <w:p>
      <w:pPr>
        <w:pStyle w:val="ListParagraph"/>
        <w:numPr>
          <w:ilvl w:val="1"/>
          <w:numId w:val="4"/>
        </w:numPr>
        <w:tabs>
          <w:tab w:pos="1073" w:val="left" w:leader="none"/>
        </w:tabs>
        <w:spacing w:line="362" w:lineRule="auto" w:before="94" w:after="0"/>
        <w:ind w:left="1072" w:right="216" w:hanging="569"/>
        <w:jc w:val="both"/>
        <w:rPr>
          <w:sz w:val="22"/>
        </w:rPr>
      </w:pPr>
      <w:r>
        <w:rPr>
          <w:b/>
          <w:color w:val="000009"/>
          <w:sz w:val="22"/>
        </w:rPr>
        <w:t>Award criteria:-</w:t>
      </w:r>
      <w:r>
        <w:rPr>
          <w:color w:val="000009"/>
          <w:sz w:val="22"/>
        </w:rPr>
        <w:t>High Court will award the contract to the successful bidder, on the basis of bid evaluation and it will not be binding upon the High Court, to accept the lowest bid.</w:t>
      </w:r>
      <w:r>
        <w:rPr>
          <w:sz w:val="22"/>
        </w:rPr>
        <w:t>Further,</w:t>
      </w:r>
      <w:r>
        <w:rPr>
          <w:spacing w:val="20"/>
          <w:sz w:val="22"/>
        </w:rPr>
        <w:t> </w:t>
      </w:r>
      <w:r>
        <w:rPr>
          <w:sz w:val="22"/>
        </w:rPr>
        <w:t>If</w:t>
      </w:r>
      <w:r>
        <w:rPr>
          <w:spacing w:val="21"/>
          <w:sz w:val="22"/>
        </w:rPr>
        <w:t> </w:t>
      </w:r>
      <w:r>
        <w:rPr>
          <w:sz w:val="22"/>
        </w:rPr>
        <w:t>the</w:t>
      </w:r>
      <w:r>
        <w:rPr>
          <w:spacing w:val="20"/>
          <w:sz w:val="22"/>
        </w:rPr>
        <w:t> </w:t>
      </w:r>
      <w:r>
        <w:rPr>
          <w:sz w:val="22"/>
        </w:rPr>
        <w:t>agency,</w:t>
      </w:r>
      <w:r>
        <w:rPr>
          <w:spacing w:val="21"/>
          <w:sz w:val="22"/>
        </w:rPr>
        <w:t> </w:t>
      </w:r>
      <w:r>
        <w:rPr>
          <w:sz w:val="22"/>
        </w:rPr>
        <w:t>to</w:t>
      </w:r>
      <w:r>
        <w:rPr>
          <w:spacing w:val="21"/>
          <w:sz w:val="22"/>
        </w:rPr>
        <w:t> </w:t>
      </w:r>
      <w:r>
        <w:rPr>
          <w:sz w:val="22"/>
        </w:rPr>
        <w:t>whom</w:t>
      </w:r>
      <w:r>
        <w:rPr>
          <w:spacing w:val="23"/>
          <w:sz w:val="22"/>
        </w:rPr>
        <w:t> </w:t>
      </w:r>
      <w:r>
        <w:rPr>
          <w:sz w:val="22"/>
        </w:rPr>
        <w:t>the</w:t>
      </w:r>
      <w:r>
        <w:rPr>
          <w:spacing w:val="20"/>
          <w:sz w:val="22"/>
        </w:rPr>
        <w:t> </w:t>
      </w:r>
      <w:r>
        <w:rPr>
          <w:sz w:val="22"/>
        </w:rPr>
        <w:t>contact</w:t>
      </w:r>
      <w:r>
        <w:rPr>
          <w:spacing w:val="21"/>
          <w:sz w:val="22"/>
        </w:rPr>
        <w:t> </w:t>
      </w:r>
      <w:r>
        <w:rPr>
          <w:sz w:val="22"/>
        </w:rPr>
        <w:t>is</w:t>
      </w:r>
      <w:r>
        <w:rPr>
          <w:spacing w:val="20"/>
          <w:sz w:val="22"/>
        </w:rPr>
        <w:t> </w:t>
      </w:r>
      <w:r>
        <w:rPr>
          <w:sz w:val="22"/>
        </w:rPr>
        <w:t>awarded,</w:t>
      </w:r>
      <w:r>
        <w:rPr>
          <w:spacing w:val="22"/>
          <w:sz w:val="22"/>
        </w:rPr>
        <w:t> </w:t>
      </w:r>
      <w:r>
        <w:rPr>
          <w:sz w:val="22"/>
        </w:rPr>
        <w:t>is</w:t>
      </w:r>
      <w:r>
        <w:rPr>
          <w:spacing w:val="20"/>
          <w:sz w:val="22"/>
        </w:rPr>
        <w:t> </w:t>
      </w:r>
      <w:r>
        <w:rPr>
          <w:sz w:val="22"/>
        </w:rPr>
        <w:t>not</w:t>
      </w:r>
      <w:r>
        <w:rPr>
          <w:spacing w:val="22"/>
          <w:sz w:val="22"/>
        </w:rPr>
        <w:t> </w:t>
      </w:r>
      <w:r>
        <w:rPr>
          <w:sz w:val="22"/>
        </w:rPr>
        <w:t>able</w:t>
      </w:r>
      <w:r>
        <w:rPr>
          <w:spacing w:val="17"/>
          <w:sz w:val="22"/>
        </w:rPr>
        <w:t> </w:t>
      </w:r>
      <w:r>
        <w:rPr>
          <w:sz w:val="22"/>
        </w:rPr>
        <w:t>to</w:t>
      </w:r>
      <w:r>
        <w:rPr>
          <w:spacing w:val="18"/>
          <w:sz w:val="22"/>
        </w:rPr>
        <w:t> </w:t>
      </w:r>
      <w:r>
        <w:rPr>
          <w:sz w:val="22"/>
        </w:rPr>
        <w:t>fulfill</w:t>
      </w:r>
      <w:r>
        <w:rPr>
          <w:spacing w:val="19"/>
          <w:sz w:val="22"/>
        </w:rPr>
        <w:t> </w:t>
      </w:r>
      <w:r>
        <w:rPr>
          <w:sz w:val="22"/>
        </w:rPr>
        <w:t>the</w:t>
      </w:r>
      <w:r>
        <w:rPr>
          <w:spacing w:val="20"/>
          <w:sz w:val="22"/>
        </w:rPr>
        <w:t> </w:t>
      </w:r>
      <w:r>
        <w:rPr>
          <w:sz w:val="22"/>
        </w:rPr>
        <w:t>terms</w:t>
      </w:r>
    </w:p>
    <w:p>
      <w:pPr>
        <w:spacing w:after="0" w:line="362" w:lineRule="auto"/>
        <w:jc w:val="both"/>
        <w:rPr>
          <w:sz w:val="22"/>
        </w:rPr>
        <w:sectPr>
          <w:pgSz w:w="12240" w:h="20160"/>
          <w:pgMar w:header="0" w:footer="984" w:top="920" w:bottom="1200" w:left="1220" w:right="860"/>
        </w:sectPr>
      </w:pPr>
    </w:p>
    <w:p>
      <w:pPr>
        <w:pStyle w:val="BodyText"/>
        <w:spacing w:line="360" w:lineRule="auto" w:before="69"/>
        <w:ind w:left="1072" w:right="217"/>
      </w:pPr>
      <w:r>
        <w:rPr/>
        <w:t>and conditions of tender document, than the contract may be awarded to next bidder (L2) in the rates offered by L1 as per consent of</w:t>
      </w:r>
      <w:r>
        <w:rPr>
          <w:spacing w:val="-7"/>
        </w:rPr>
        <w:t> </w:t>
      </w:r>
      <w:r>
        <w:rPr/>
        <w:t>L2.</w:t>
      </w:r>
    </w:p>
    <w:p>
      <w:pPr>
        <w:pStyle w:val="ListParagraph"/>
        <w:numPr>
          <w:ilvl w:val="1"/>
          <w:numId w:val="4"/>
        </w:numPr>
        <w:tabs>
          <w:tab w:pos="1073" w:val="left" w:leader="none"/>
        </w:tabs>
        <w:spacing w:line="360" w:lineRule="auto" w:before="0" w:after="0"/>
        <w:ind w:left="1072" w:right="216" w:hanging="569"/>
        <w:jc w:val="both"/>
        <w:rPr>
          <w:sz w:val="22"/>
        </w:rPr>
      </w:pPr>
      <w:r>
        <w:rPr>
          <w:b/>
          <w:sz w:val="22"/>
        </w:rPr>
        <w:t>Right to accept any bid </w:t>
      </w:r>
      <w:r>
        <w:rPr>
          <w:b/>
          <w:color w:val="000009"/>
          <w:sz w:val="22"/>
        </w:rPr>
        <w:t>and to reject any or all bids:-</w:t>
      </w:r>
      <w:r>
        <w:rPr>
          <w:color w:val="000009"/>
          <w:sz w:val="22"/>
        </w:rPr>
        <w:t>High Court reserves the right to accept or reject or cancel any or all the bids at any time. High Court also reserves the right to cancel the entire bidding process at any time prior to award of contract, without thereby incurring any liability to the affected bidder or bidders or any obligation to inform the affected bidder or bidders on the grounds for bidding authority’s action. The decision of Registrar General, High Court of Uttarakhand shall be final and bindingin this</w:t>
      </w:r>
      <w:r>
        <w:rPr>
          <w:color w:val="000009"/>
          <w:spacing w:val="-16"/>
          <w:sz w:val="22"/>
        </w:rPr>
        <w:t> </w:t>
      </w:r>
      <w:r>
        <w:rPr>
          <w:color w:val="000009"/>
          <w:sz w:val="22"/>
        </w:rPr>
        <w:t>regard.</w:t>
      </w:r>
    </w:p>
    <w:p>
      <w:pPr>
        <w:pStyle w:val="BodyText"/>
        <w:spacing w:before="9"/>
        <w:jc w:val="left"/>
        <w:rPr>
          <w:sz w:val="32"/>
        </w:rPr>
      </w:pPr>
    </w:p>
    <w:p>
      <w:pPr>
        <w:pStyle w:val="Heading1"/>
        <w:numPr>
          <w:ilvl w:val="1"/>
          <w:numId w:val="4"/>
        </w:numPr>
        <w:tabs>
          <w:tab w:pos="672" w:val="left" w:leader="none"/>
        </w:tabs>
        <w:spacing w:line="240" w:lineRule="auto" w:before="0" w:after="0"/>
        <w:ind w:left="671" w:right="0" w:hanging="361"/>
        <w:jc w:val="both"/>
        <w:rPr>
          <w:u w:val="none"/>
        </w:rPr>
      </w:pPr>
      <w:r>
        <w:rPr>
          <w:color w:val="000009"/>
          <w:u w:val="none"/>
        </w:rPr>
        <w:t>Bid Security (EMD – Earnest Money</w:t>
      </w:r>
      <w:r>
        <w:rPr>
          <w:color w:val="000009"/>
          <w:spacing w:val="-10"/>
          <w:u w:val="none"/>
        </w:rPr>
        <w:t> </w:t>
      </w:r>
      <w:r>
        <w:rPr>
          <w:color w:val="000009"/>
          <w:u w:val="none"/>
        </w:rPr>
        <w:t>Deposit):-</w:t>
      </w:r>
    </w:p>
    <w:p>
      <w:pPr>
        <w:pStyle w:val="ListParagraph"/>
        <w:numPr>
          <w:ilvl w:val="2"/>
          <w:numId w:val="4"/>
        </w:numPr>
        <w:tabs>
          <w:tab w:pos="1214" w:val="left" w:leader="none"/>
        </w:tabs>
        <w:spacing w:line="360" w:lineRule="auto" w:before="129" w:after="0"/>
        <w:ind w:left="1214" w:right="217" w:hanging="428"/>
        <w:jc w:val="both"/>
        <w:rPr>
          <w:sz w:val="22"/>
        </w:rPr>
      </w:pPr>
      <w:r>
        <w:rPr>
          <w:color w:val="000009"/>
          <w:sz w:val="22"/>
        </w:rPr>
        <w:t>EMD/Bid security of Rs. </w:t>
      </w:r>
      <w:r>
        <w:rPr>
          <w:sz w:val="22"/>
        </w:rPr>
        <w:t>1,00,000/- (One lac only) </w:t>
      </w:r>
      <w:r>
        <w:rPr>
          <w:color w:val="000009"/>
          <w:sz w:val="22"/>
        </w:rPr>
        <w:t>, shall be submitted in the form of CDR/FDR/Unconditional BG of any nationalized/scheduled bank duly pledged in the favour of Registrar General, High Court of Uttarakhand Nainital having validity of not less than three</w:t>
      </w:r>
      <w:r>
        <w:rPr>
          <w:color w:val="000009"/>
          <w:spacing w:val="-5"/>
          <w:sz w:val="22"/>
        </w:rPr>
        <w:t> </w:t>
      </w:r>
      <w:r>
        <w:rPr>
          <w:color w:val="000009"/>
          <w:sz w:val="22"/>
        </w:rPr>
        <w:t>months.</w:t>
      </w:r>
    </w:p>
    <w:p>
      <w:pPr>
        <w:pStyle w:val="ListParagraph"/>
        <w:numPr>
          <w:ilvl w:val="2"/>
          <w:numId w:val="4"/>
        </w:numPr>
        <w:tabs>
          <w:tab w:pos="1214" w:val="left" w:leader="none"/>
        </w:tabs>
        <w:spacing w:line="360" w:lineRule="auto" w:before="0" w:after="0"/>
        <w:ind w:left="1214" w:right="216" w:hanging="428"/>
        <w:jc w:val="both"/>
        <w:rPr>
          <w:sz w:val="22"/>
        </w:rPr>
      </w:pPr>
      <w:r>
        <w:rPr>
          <w:color w:val="000009"/>
          <w:sz w:val="22"/>
        </w:rPr>
        <w:t>The successful bidder’s bid security will be discharged upon the award of work order and furnishing of the performance security.</w:t>
      </w:r>
    </w:p>
    <w:p>
      <w:pPr>
        <w:pStyle w:val="ListParagraph"/>
        <w:numPr>
          <w:ilvl w:val="2"/>
          <w:numId w:val="4"/>
        </w:numPr>
        <w:tabs>
          <w:tab w:pos="1214" w:val="left" w:leader="none"/>
        </w:tabs>
        <w:spacing w:line="252" w:lineRule="exact" w:before="0" w:after="0"/>
        <w:ind w:left="1214" w:right="0" w:hanging="428"/>
        <w:jc w:val="both"/>
        <w:rPr>
          <w:sz w:val="22"/>
        </w:rPr>
      </w:pPr>
      <w:r>
        <w:rPr>
          <w:color w:val="000009"/>
          <w:sz w:val="22"/>
        </w:rPr>
        <w:t>No interest will be payable on the amount of the bid</w:t>
      </w:r>
      <w:r>
        <w:rPr>
          <w:color w:val="000009"/>
          <w:spacing w:val="-6"/>
          <w:sz w:val="22"/>
        </w:rPr>
        <w:t> </w:t>
      </w:r>
      <w:r>
        <w:rPr>
          <w:color w:val="000009"/>
          <w:sz w:val="22"/>
        </w:rPr>
        <w:t>security.</w:t>
      </w:r>
    </w:p>
    <w:p>
      <w:pPr>
        <w:pStyle w:val="Heading1"/>
        <w:numPr>
          <w:ilvl w:val="1"/>
          <w:numId w:val="4"/>
        </w:numPr>
        <w:tabs>
          <w:tab w:pos="672" w:val="left" w:leader="none"/>
        </w:tabs>
        <w:spacing w:line="240" w:lineRule="auto" w:before="123" w:after="0"/>
        <w:ind w:left="671" w:right="0" w:hanging="361"/>
        <w:jc w:val="both"/>
        <w:rPr>
          <w:u w:val="none"/>
        </w:rPr>
      </w:pPr>
      <w:r>
        <w:rPr>
          <w:color w:val="000009"/>
          <w:u w:val="none"/>
        </w:rPr>
        <w:t>Performance</w:t>
      </w:r>
      <w:r>
        <w:rPr>
          <w:color w:val="000009"/>
          <w:spacing w:val="-1"/>
          <w:u w:val="none"/>
        </w:rPr>
        <w:t> </w:t>
      </w:r>
      <w:r>
        <w:rPr>
          <w:color w:val="000009"/>
          <w:u w:val="none"/>
        </w:rPr>
        <w:t>Security:-</w:t>
      </w:r>
    </w:p>
    <w:p>
      <w:pPr>
        <w:pStyle w:val="ListParagraph"/>
        <w:numPr>
          <w:ilvl w:val="2"/>
          <w:numId w:val="4"/>
        </w:numPr>
        <w:tabs>
          <w:tab w:pos="1121" w:val="left" w:leader="none"/>
        </w:tabs>
        <w:spacing w:line="360" w:lineRule="auto" w:before="131" w:after="0"/>
        <w:ind w:left="1120" w:right="218" w:hanging="360"/>
        <w:jc w:val="both"/>
        <w:rPr>
          <w:sz w:val="22"/>
        </w:rPr>
      </w:pPr>
      <w:r>
        <w:rPr>
          <w:color w:val="000009"/>
          <w:sz w:val="22"/>
        </w:rPr>
        <w:t>The successful bidder shall submit an unconditional and irrevocable performance security from a nationalized or scheduled bank acceptable to the tendering authority, payable on demand, for the due performance and fulfillment of the contract by the bidder at his own expense, within fifteen (15) working days from the date of award of the</w:t>
      </w:r>
      <w:r>
        <w:rPr>
          <w:color w:val="000009"/>
          <w:spacing w:val="-10"/>
          <w:sz w:val="22"/>
        </w:rPr>
        <w:t> </w:t>
      </w:r>
      <w:r>
        <w:rPr>
          <w:color w:val="000009"/>
          <w:sz w:val="22"/>
        </w:rPr>
        <w:t>contract.</w:t>
      </w:r>
    </w:p>
    <w:p>
      <w:pPr>
        <w:pStyle w:val="BodyText"/>
        <w:spacing w:line="360" w:lineRule="auto"/>
        <w:ind w:left="1120" w:right="218" w:hanging="360"/>
      </w:pPr>
      <w:r>
        <w:rPr>
          <w:b/>
          <w:color w:val="000009"/>
          <w:sz w:val="20"/>
        </w:rPr>
        <w:t>d)  </w:t>
      </w:r>
      <w:r>
        <w:rPr>
          <w:color w:val="000009"/>
        </w:rPr>
        <w:t>The performance security shall be denominated in the currency of the contract and shall  be in the form of unconditional Bank Guarantee/FDR of any nationalized/scheduled bank duly pledged in the favour of Registrar General High Court of Uttarakhand</w:t>
      </w:r>
      <w:r>
        <w:rPr>
          <w:color w:val="000009"/>
          <w:spacing w:val="-22"/>
        </w:rPr>
        <w:t> </w:t>
      </w:r>
      <w:r>
        <w:rPr>
          <w:color w:val="000009"/>
        </w:rPr>
        <w:t>Nainital.</w:t>
      </w:r>
    </w:p>
    <w:p>
      <w:pPr>
        <w:pStyle w:val="ListParagraph"/>
        <w:numPr>
          <w:ilvl w:val="0"/>
          <w:numId w:val="5"/>
        </w:numPr>
        <w:tabs>
          <w:tab w:pos="1121" w:val="left" w:leader="none"/>
        </w:tabs>
        <w:spacing w:line="360" w:lineRule="auto" w:before="0" w:after="0"/>
        <w:ind w:left="1120" w:right="219" w:hanging="360"/>
        <w:jc w:val="both"/>
        <w:rPr>
          <w:sz w:val="22"/>
        </w:rPr>
      </w:pPr>
      <w:r>
        <w:rPr>
          <w:color w:val="000009"/>
          <w:sz w:val="22"/>
        </w:rPr>
        <w:t>This performance security will be for an amount equivalent to </w:t>
      </w:r>
      <w:r>
        <w:rPr>
          <w:sz w:val="22"/>
        </w:rPr>
        <w:t>5% </w:t>
      </w:r>
      <w:r>
        <w:rPr>
          <w:color w:val="000009"/>
          <w:sz w:val="22"/>
        </w:rPr>
        <w:t>of contract value. All charges whatsoever such as premium, commission etc. with respect to the performance bank guarantee shall be borne by the</w:t>
      </w:r>
      <w:r>
        <w:rPr>
          <w:color w:val="000009"/>
          <w:spacing w:val="-11"/>
          <w:sz w:val="22"/>
        </w:rPr>
        <w:t> </w:t>
      </w:r>
      <w:r>
        <w:rPr>
          <w:color w:val="000009"/>
          <w:sz w:val="22"/>
        </w:rPr>
        <w:t>bidder.</w:t>
      </w:r>
    </w:p>
    <w:p>
      <w:pPr>
        <w:pStyle w:val="ListParagraph"/>
        <w:numPr>
          <w:ilvl w:val="0"/>
          <w:numId w:val="5"/>
        </w:numPr>
        <w:tabs>
          <w:tab w:pos="1121" w:val="left" w:leader="none"/>
        </w:tabs>
        <w:spacing w:line="240" w:lineRule="auto" w:before="0" w:after="0"/>
        <w:ind w:left="1120" w:right="0" w:hanging="361"/>
        <w:jc w:val="both"/>
        <w:rPr>
          <w:sz w:val="22"/>
        </w:rPr>
      </w:pPr>
      <w:r>
        <w:rPr>
          <w:color w:val="000009"/>
          <w:sz w:val="22"/>
        </w:rPr>
        <w:t>The performance security shall be valid for </w:t>
      </w:r>
      <w:r>
        <w:rPr>
          <w:sz w:val="22"/>
        </w:rPr>
        <w:t>one year </w:t>
      </w:r>
      <w:r>
        <w:rPr>
          <w:color w:val="000009"/>
          <w:sz w:val="22"/>
        </w:rPr>
        <w:t>after the deployment of</w:t>
      </w:r>
      <w:r>
        <w:rPr>
          <w:color w:val="000009"/>
          <w:spacing w:val="-17"/>
          <w:sz w:val="22"/>
        </w:rPr>
        <w:t> </w:t>
      </w:r>
      <w:r>
        <w:rPr>
          <w:color w:val="000009"/>
          <w:sz w:val="22"/>
        </w:rPr>
        <w:t>manpower.</w:t>
      </w:r>
    </w:p>
    <w:p>
      <w:pPr>
        <w:pStyle w:val="ListParagraph"/>
        <w:numPr>
          <w:ilvl w:val="0"/>
          <w:numId w:val="5"/>
        </w:numPr>
        <w:tabs>
          <w:tab w:pos="1121" w:val="left" w:leader="none"/>
        </w:tabs>
        <w:spacing w:line="360" w:lineRule="auto" w:before="126" w:after="0"/>
        <w:ind w:left="1120" w:right="214" w:hanging="360"/>
        <w:jc w:val="both"/>
        <w:rPr>
          <w:sz w:val="22"/>
        </w:rPr>
      </w:pPr>
      <w:r>
        <w:rPr>
          <w:color w:val="000009"/>
          <w:sz w:val="22"/>
        </w:rPr>
        <w:t>The performance security may be discharged/returned upon being satisfied that there has been due performance of the obligations of the bidder under the contract. However, no interest shall be payable on the performance</w:t>
      </w:r>
      <w:r>
        <w:rPr>
          <w:color w:val="000009"/>
          <w:spacing w:val="-9"/>
          <w:sz w:val="22"/>
        </w:rPr>
        <w:t> </w:t>
      </w:r>
      <w:r>
        <w:rPr>
          <w:color w:val="000009"/>
          <w:sz w:val="22"/>
        </w:rPr>
        <w:t>security.</w:t>
      </w:r>
    </w:p>
    <w:p>
      <w:pPr>
        <w:pStyle w:val="ListParagraph"/>
        <w:numPr>
          <w:ilvl w:val="0"/>
          <w:numId w:val="5"/>
        </w:numPr>
        <w:tabs>
          <w:tab w:pos="1121" w:val="left" w:leader="none"/>
        </w:tabs>
        <w:spacing w:line="360" w:lineRule="auto" w:before="0" w:after="0"/>
        <w:ind w:left="1120" w:right="216" w:hanging="360"/>
        <w:jc w:val="both"/>
        <w:rPr>
          <w:sz w:val="22"/>
        </w:rPr>
      </w:pPr>
      <w:r>
        <w:rPr>
          <w:color w:val="000009"/>
          <w:sz w:val="22"/>
        </w:rPr>
        <w:t>In the event of the bidder being unable to honour the contract for whatever reason, tendering authority would invoke the performance bank guarantee. Notwithstanding and without prejudice to any rights whatsoever of the High Court under the contract in the matter, the proceeds of the performance bank guarantee shall be payable to the High Court as compensation for any loss resulting from the bidder’s failure to complete its obligations under the contract. The High Court shall notify the bidder in writing, exercising its right to receive such compensation within 14 days, indicating the contractual obligation(s) for which the bidder is in</w:t>
      </w:r>
      <w:r>
        <w:rPr>
          <w:color w:val="000009"/>
          <w:spacing w:val="-5"/>
          <w:sz w:val="22"/>
        </w:rPr>
        <w:t> </w:t>
      </w:r>
      <w:r>
        <w:rPr>
          <w:color w:val="000009"/>
          <w:sz w:val="22"/>
        </w:rPr>
        <w:t>default.</w:t>
      </w:r>
    </w:p>
    <w:p>
      <w:pPr>
        <w:pStyle w:val="ListParagraph"/>
        <w:numPr>
          <w:ilvl w:val="0"/>
          <w:numId w:val="5"/>
        </w:numPr>
        <w:tabs>
          <w:tab w:pos="1121" w:val="left" w:leader="none"/>
        </w:tabs>
        <w:spacing w:line="360" w:lineRule="auto" w:before="1" w:after="0"/>
        <w:ind w:left="1120" w:right="219" w:hanging="360"/>
        <w:jc w:val="both"/>
        <w:rPr>
          <w:sz w:val="22"/>
        </w:rPr>
      </w:pPr>
      <w:r>
        <w:rPr>
          <w:color w:val="000009"/>
          <w:sz w:val="22"/>
        </w:rPr>
        <w:t>Tendering authority shall also be entitled to make recoveries from the bidder’s bills, performance bank guarantee or from any other amount due, the equivalent value of any payment made due to inadvertence, error, collusion, misconstruction or</w:t>
      </w:r>
      <w:r>
        <w:rPr>
          <w:color w:val="000009"/>
          <w:spacing w:val="-16"/>
          <w:sz w:val="22"/>
        </w:rPr>
        <w:t> </w:t>
      </w:r>
      <w:r>
        <w:rPr>
          <w:color w:val="000009"/>
          <w:sz w:val="22"/>
        </w:rPr>
        <w:t>misstatement.</w:t>
      </w:r>
    </w:p>
    <w:p>
      <w:pPr>
        <w:pStyle w:val="BodyText"/>
        <w:jc w:val="left"/>
        <w:rPr>
          <w:sz w:val="24"/>
        </w:rPr>
      </w:pPr>
    </w:p>
    <w:p>
      <w:pPr>
        <w:pStyle w:val="BodyText"/>
        <w:jc w:val="left"/>
        <w:rPr>
          <w:sz w:val="24"/>
        </w:rPr>
      </w:pPr>
    </w:p>
    <w:p>
      <w:pPr>
        <w:pStyle w:val="BodyText"/>
        <w:spacing w:before="2"/>
        <w:jc w:val="left"/>
        <w:rPr>
          <w:sz w:val="35"/>
        </w:rPr>
      </w:pPr>
    </w:p>
    <w:p>
      <w:pPr>
        <w:pStyle w:val="Heading1"/>
        <w:ind w:left="7047"/>
        <w:rPr>
          <w:u w:val="none"/>
        </w:rPr>
      </w:pPr>
      <w:r>
        <w:rPr>
          <w:color w:val="000009"/>
          <w:u w:val="none"/>
        </w:rPr>
        <w:t>Registrar General</w:t>
      </w:r>
    </w:p>
    <w:p>
      <w:pPr>
        <w:spacing w:before="126"/>
        <w:ind w:left="6214" w:right="0" w:firstLine="0"/>
        <w:jc w:val="left"/>
        <w:rPr>
          <w:b/>
          <w:sz w:val="22"/>
        </w:rPr>
      </w:pPr>
      <w:r>
        <w:rPr>
          <w:b/>
          <w:color w:val="000009"/>
          <w:sz w:val="22"/>
        </w:rPr>
        <w:t>High Court of Uttarakhand, Nainital.</w:t>
      </w:r>
    </w:p>
    <w:p>
      <w:pPr>
        <w:spacing w:after="0"/>
        <w:jc w:val="left"/>
        <w:rPr>
          <w:sz w:val="22"/>
        </w:rPr>
        <w:sectPr>
          <w:pgSz w:w="12240" w:h="20160"/>
          <w:pgMar w:header="0" w:footer="984" w:top="920" w:bottom="1180" w:left="1220" w:right="860"/>
        </w:sectPr>
      </w:pPr>
    </w:p>
    <w:p>
      <w:pPr>
        <w:spacing w:before="78"/>
        <w:ind w:left="4" w:right="5" w:firstLine="0"/>
        <w:jc w:val="center"/>
        <w:rPr>
          <w:b/>
          <w:sz w:val="22"/>
        </w:rPr>
      </w:pPr>
      <w:r>
        <w:rPr>
          <w:b/>
          <w:color w:val="000009"/>
          <w:sz w:val="22"/>
          <w:u w:val="thick" w:color="000009"/>
        </w:rPr>
        <w:t>Annexure-I</w:t>
      </w:r>
    </w:p>
    <w:p>
      <w:pPr>
        <w:pStyle w:val="BodyText"/>
        <w:spacing w:before="9"/>
        <w:jc w:val="left"/>
        <w:rPr>
          <w:b/>
          <w:sz w:val="20"/>
        </w:rPr>
      </w:pPr>
    </w:p>
    <w:p>
      <w:pPr>
        <w:spacing w:before="93"/>
        <w:ind w:left="220" w:right="0" w:firstLine="0"/>
        <w:jc w:val="left"/>
        <w:rPr>
          <w:b/>
          <w:sz w:val="20"/>
        </w:rPr>
      </w:pPr>
      <w:r>
        <w:rPr>
          <w:b/>
          <w:color w:val="000009"/>
          <w:sz w:val="20"/>
          <w:u w:val="thick" w:color="000009"/>
        </w:rPr>
        <w:t>Details of educational qualification, experience, skills, number of manpower required and wages</w:t>
      </w:r>
    </w:p>
    <w:p>
      <w:pPr>
        <w:pStyle w:val="BodyText"/>
        <w:spacing w:before="7"/>
        <w:jc w:val="left"/>
        <w:rPr>
          <w:b/>
          <w:sz w:val="27"/>
        </w:rPr>
      </w:pPr>
    </w:p>
    <w:tbl>
      <w:tblPr>
        <w:tblW w:w="0" w:type="auto"/>
        <w:jc w:val="left"/>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907"/>
        <w:gridCol w:w="3975"/>
        <w:gridCol w:w="2340"/>
        <w:gridCol w:w="2352"/>
      </w:tblGrid>
      <w:tr>
        <w:trPr>
          <w:trHeight w:val="1137" w:hRule="atLeast"/>
        </w:trPr>
        <w:tc>
          <w:tcPr>
            <w:tcW w:w="907" w:type="dxa"/>
          </w:tcPr>
          <w:p>
            <w:pPr>
              <w:pStyle w:val="TableParagraph"/>
              <w:spacing w:before="6"/>
              <w:rPr>
                <w:b/>
                <w:sz w:val="32"/>
              </w:rPr>
            </w:pPr>
          </w:p>
          <w:p>
            <w:pPr>
              <w:pStyle w:val="TableParagraph"/>
              <w:ind w:left="105" w:right="104"/>
              <w:jc w:val="center"/>
              <w:rPr>
                <w:b/>
                <w:sz w:val="22"/>
              </w:rPr>
            </w:pPr>
            <w:r>
              <w:rPr>
                <w:b/>
                <w:color w:val="000009"/>
                <w:sz w:val="22"/>
              </w:rPr>
              <w:t>Sr.No.</w:t>
            </w:r>
          </w:p>
        </w:tc>
        <w:tc>
          <w:tcPr>
            <w:tcW w:w="3975" w:type="dxa"/>
          </w:tcPr>
          <w:p>
            <w:pPr>
              <w:pStyle w:val="TableParagraph"/>
              <w:spacing w:line="360" w:lineRule="auto"/>
              <w:ind w:left="547" w:right="553"/>
              <w:jc w:val="center"/>
              <w:rPr>
                <w:b/>
                <w:sz w:val="22"/>
              </w:rPr>
            </w:pPr>
            <w:r>
              <w:rPr>
                <w:b/>
                <w:color w:val="000009"/>
                <w:sz w:val="22"/>
              </w:rPr>
              <w:t>Manpower Description with Qualifications and Skill-set</w:t>
            </w:r>
          </w:p>
          <w:p>
            <w:pPr>
              <w:pStyle w:val="TableParagraph"/>
              <w:spacing w:line="252" w:lineRule="exact"/>
              <w:ind w:left="547" w:right="548"/>
              <w:jc w:val="center"/>
              <w:rPr>
                <w:b/>
                <w:sz w:val="22"/>
              </w:rPr>
            </w:pPr>
            <w:r>
              <w:rPr>
                <w:b/>
                <w:color w:val="000009"/>
                <w:sz w:val="22"/>
              </w:rPr>
              <w:t>Required</w:t>
            </w:r>
          </w:p>
        </w:tc>
        <w:tc>
          <w:tcPr>
            <w:tcW w:w="2340" w:type="dxa"/>
          </w:tcPr>
          <w:p>
            <w:pPr>
              <w:pStyle w:val="TableParagraph"/>
              <w:spacing w:line="360" w:lineRule="auto" w:before="184"/>
              <w:ind w:left="621" w:right="601" w:firstLine="232"/>
              <w:rPr>
                <w:b/>
                <w:sz w:val="22"/>
              </w:rPr>
            </w:pPr>
            <w:r>
              <w:rPr>
                <w:b/>
                <w:color w:val="000009"/>
                <w:sz w:val="22"/>
              </w:rPr>
              <w:t>No. of Manpower</w:t>
            </w:r>
          </w:p>
        </w:tc>
        <w:tc>
          <w:tcPr>
            <w:tcW w:w="2352" w:type="dxa"/>
          </w:tcPr>
          <w:p>
            <w:pPr>
              <w:pStyle w:val="TableParagraph"/>
              <w:spacing w:line="360" w:lineRule="auto" w:before="184"/>
              <w:ind w:left="927" w:right="338" w:hanging="569"/>
              <w:rPr>
                <w:b/>
                <w:sz w:val="22"/>
              </w:rPr>
            </w:pPr>
            <w:r>
              <w:rPr>
                <w:b/>
                <w:color w:val="000009"/>
                <w:sz w:val="22"/>
              </w:rPr>
              <w:t>Cost per month (Rs.)</w:t>
            </w:r>
          </w:p>
        </w:tc>
      </w:tr>
      <w:tr>
        <w:trPr>
          <w:trHeight w:val="2657" w:hRule="atLeast"/>
        </w:trPr>
        <w:tc>
          <w:tcPr>
            <w:tcW w:w="907"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1"/>
              <w:jc w:val="center"/>
              <w:rPr>
                <w:b/>
                <w:sz w:val="22"/>
              </w:rPr>
            </w:pPr>
            <w:r>
              <w:rPr>
                <w:b/>
                <w:color w:val="000009"/>
                <w:w w:val="100"/>
                <w:sz w:val="22"/>
              </w:rPr>
              <w:t>1</w:t>
            </w:r>
          </w:p>
        </w:tc>
        <w:tc>
          <w:tcPr>
            <w:tcW w:w="3975" w:type="dxa"/>
          </w:tcPr>
          <w:p>
            <w:pPr>
              <w:pStyle w:val="TableParagraph"/>
              <w:spacing w:line="248" w:lineRule="exact"/>
              <w:ind w:left="95"/>
              <w:rPr>
                <w:b/>
                <w:sz w:val="22"/>
              </w:rPr>
            </w:pPr>
            <w:r>
              <w:rPr>
                <w:b/>
                <w:color w:val="000009"/>
                <w:sz w:val="22"/>
                <w:u w:val="thick" w:color="000009"/>
              </w:rPr>
              <w:t>Technical Officer</w:t>
            </w:r>
          </w:p>
          <w:p>
            <w:pPr>
              <w:pStyle w:val="TableParagraph"/>
              <w:tabs>
                <w:tab w:pos="2041" w:val="left" w:leader="none"/>
                <w:tab w:pos="2554" w:val="left" w:leader="none"/>
                <w:tab w:pos="3693" w:val="left" w:leader="none"/>
              </w:tabs>
              <w:spacing w:line="360" w:lineRule="auto" w:before="128"/>
              <w:ind w:left="95" w:right="96"/>
              <w:rPr>
                <w:sz w:val="22"/>
              </w:rPr>
            </w:pPr>
            <w:r>
              <w:rPr>
                <w:color w:val="000009"/>
                <w:sz w:val="22"/>
              </w:rPr>
              <w:t>(BE/B.Tech/M.Sc. with specialization in Computer Science / Electronics / IT with 3 years experience in Server Administration / LAN / DBA / Technical Troubleshooting</w:t>
              <w:tab/>
              <w:t>&amp;</w:t>
              <w:tab/>
              <w:t>Support</w:t>
              <w:tab/>
            </w:r>
            <w:r>
              <w:rPr>
                <w:color w:val="000009"/>
                <w:spacing w:val="-8"/>
                <w:sz w:val="22"/>
              </w:rPr>
              <w:t>in</w:t>
            </w:r>
          </w:p>
          <w:p>
            <w:pPr>
              <w:pStyle w:val="TableParagraph"/>
              <w:spacing w:before="2"/>
              <w:ind w:left="95"/>
              <w:rPr>
                <w:sz w:val="22"/>
              </w:rPr>
            </w:pPr>
            <w:r>
              <w:rPr>
                <w:color w:val="000009"/>
                <w:sz w:val="22"/>
              </w:rPr>
              <w:t>Hardware)</w:t>
            </w:r>
          </w:p>
        </w:tc>
        <w:tc>
          <w:tcPr>
            <w:tcW w:w="2340" w:type="dxa"/>
          </w:tcPr>
          <w:p>
            <w:pPr>
              <w:pStyle w:val="TableParagraph"/>
              <w:rPr>
                <w:b/>
                <w:sz w:val="24"/>
              </w:rPr>
            </w:pPr>
          </w:p>
          <w:p>
            <w:pPr>
              <w:pStyle w:val="TableParagraph"/>
              <w:rPr>
                <w:b/>
                <w:sz w:val="24"/>
              </w:rPr>
            </w:pPr>
          </w:p>
          <w:p>
            <w:pPr>
              <w:pStyle w:val="TableParagraph"/>
              <w:rPr>
                <w:b/>
                <w:sz w:val="24"/>
              </w:rPr>
            </w:pPr>
          </w:p>
          <w:p>
            <w:pPr>
              <w:pStyle w:val="TableParagraph"/>
              <w:spacing w:before="11"/>
              <w:rPr>
                <w:b/>
                <w:sz w:val="26"/>
              </w:rPr>
            </w:pPr>
          </w:p>
          <w:p>
            <w:pPr>
              <w:pStyle w:val="TableParagraph"/>
              <w:ind w:left="1104"/>
              <w:rPr>
                <w:sz w:val="22"/>
              </w:rPr>
            </w:pPr>
            <w:r>
              <w:rPr>
                <w:color w:val="000009"/>
                <w:w w:val="100"/>
                <w:sz w:val="22"/>
              </w:rPr>
              <w:t>3</w:t>
            </w:r>
          </w:p>
        </w:tc>
        <w:tc>
          <w:tcPr>
            <w:tcW w:w="2352"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763"/>
              <w:jc w:val="right"/>
              <w:rPr>
                <w:b/>
                <w:sz w:val="22"/>
              </w:rPr>
            </w:pPr>
            <w:r>
              <w:rPr>
                <w:b/>
                <w:sz w:val="22"/>
              </w:rPr>
              <w:t>37,268/-</w:t>
            </w:r>
          </w:p>
        </w:tc>
      </w:tr>
      <w:tr>
        <w:trPr>
          <w:trHeight w:val="2656" w:hRule="atLeast"/>
        </w:trPr>
        <w:tc>
          <w:tcPr>
            <w:tcW w:w="907"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1"/>
              <w:jc w:val="center"/>
              <w:rPr>
                <w:b/>
                <w:sz w:val="22"/>
              </w:rPr>
            </w:pPr>
            <w:r>
              <w:rPr>
                <w:b/>
                <w:color w:val="000009"/>
                <w:w w:val="100"/>
                <w:sz w:val="22"/>
              </w:rPr>
              <w:t>2</w:t>
            </w:r>
          </w:p>
        </w:tc>
        <w:tc>
          <w:tcPr>
            <w:tcW w:w="3975" w:type="dxa"/>
          </w:tcPr>
          <w:p>
            <w:pPr>
              <w:pStyle w:val="TableParagraph"/>
              <w:tabs>
                <w:tab w:pos="988" w:val="left" w:leader="none"/>
                <w:tab w:pos="2041" w:val="left" w:leader="none"/>
                <w:tab w:pos="2542" w:val="left" w:leader="none"/>
                <w:tab w:pos="3214" w:val="left" w:leader="none"/>
                <w:tab w:pos="3693" w:val="left" w:leader="none"/>
              </w:tabs>
              <w:spacing w:line="360" w:lineRule="auto"/>
              <w:ind w:left="95" w:right="96"/>
              <w:rPr>
                <w:sz w:val="22"/>
              </w:rPr>
            </w:pPr>
            <w:r>
              <w:rPr>
                <w:b/>
                <w:color w:val="000009"/>
                <w:sz w:val="22"/>
                <w:u w:val="thick" w:color="000009"/>
              </w:rPr>
              <w:t>Technical Assistant</w:t>
            </w:r>
            <w:r>
              <w:rPr>
                <w:b/>
                <w:color w:val="000009"/>
                <w:sz w:val="22"/>
              </w:rPr>
              <w:t> </w:t>
            </w:r>
            <w:r>
              <w:rPr>
                <w:color w:val="000009"/>
                <w:sz w:val="22"/>
              </w:rPr>
              <w:t>(BE/B.Tech/M.Sc. with specialization in Computer Science / Electronics / IT with</w:t>
              <w:tab/>
            </w:r>
            <w:r>
              <w:rPr>
                <w:color w:val="000009"/>
                <w:spacing w:val="-1"/>
                <w:sz w:val="22"/>
              </w:rPr>
              <w:t>knowledge</w:t>
              <w:tab/>
            </w:r>
            <w:r>
              <w:rPr>
                <w:color w:val="000009"/>
                <w:sz w:val="22"/>
              </w:rPr>
              <w:t>in</w:t>
              <w:tab/>
              <w:t>Server Administration / LAN / DBA / Technical Troubleshooting</w:t>
              <w:tab/>
              <w:t>&amp;</w:t>
              <w:tab/>
              <w:t>Support</w:t>
              <w:tab/>
            </w:r>
            <w:r>
              <w:rPr>
                <w:color w:val="000009"/>
                <w:spacing w:val="-8"/>
                <w:sz w:val="22"/>
              </w:rPr>
              <w:t>in</w:t>
            </w:r>
          </w:p>
          <w:p>
            <w:pPr>
              <w:pStyle w:val="TableParagraph"/>
              <w:ind w:left="95"/>
              <w:rPr>
                <w:sz w:val="22"/>
              </w:rPr>
            </w:pPr>
            <w:r>
              <w:rPr>
                <w:color w:val="000009"/>
                <w:sz w:val="22"/>
              </w:rPr>
              <w:t>Hardware)</w:t>
            </w:r>
          </w:p>
        </w:tc>
        <w:tc>
          <w:tcPr>
            <w:tcW w:w="2340" w:type="dxa"/>
          </w:tcPr>
          <w:p>
            <w:pPr>
              <w:pStyle w:val="TableParagraph"/>
              <w:rPr>
                <w:b/>
                <w:sz w:val="24"/>
              </w:rPr>
            </w:pPr>
          </w:p>
          <w:p>
            <w:pPr>
              <w:pStyle w:val="TableParagraph"/>
              <w:rPr>
                <w:b/>
                <w:sz w:val="24"/>
              </w:rPr>
            </w:pPr>
          </w:p>
          <w:p>
            <w:pPr>
              <w:pStyle w:val="TableParagraph"/>
              <w:rPr>
                <w:b/>
                <w:sz w:val="24"/>
              </w:rPr>
            </w:pPr>
          </w:p>
          <w:p>
            <w:pPr>
              <w:pStyle w:val="TableParagraph"/>
              <w:spacing w:before="10"/>
              <w:rPr>
                <w:b/>
                <w:sz w:val="26"/>
              </w:rPr>
            </w:pPr>
          </w:p>
          <w:p>
            <w:pPr>
              <w:pStyle w:val="TableParagraph"/>
              <w:ind w:left="1104"/>
              <w:rPr>
                <w:sz w:val="22"/>
              </w:rPr>
            </w:pPr>
            <w:r>
              <w:rPr>
                <w:color w:val="000009"/>
                <w:w w:val="100"/>
                <w:sz w:val="22"/>
              </w:rPr>
              <w:t>2</w:t>
            </w:r>
          </w:p>
        </w:tc>
        <w:tc>
          <w:tcPr>
            <w:tcW w:w="2352"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763"/>
              <w:jc w:val="right"/>
              <w:rPr>
                <w:b/>
                <w:sz w:val="22"/>
              </w:rPr>
            </w:pPr>
            <w:r>
              <w:rPr>
                <w:b/>
                <w:sz w:val="22"/>
              </w:rPr>
              <w:t>23,958/-</w:t>
            </w:r>
          </w:p>
        </w:tc>
      </w:tr>
      <w:tr>
        <w:trPr>
          <w:trHeight w:val="2656" w:hRule="atLeast"/>
        </w:trPr>
        <w:tc>
          <w:tcPr>
            <w:tcW w:w="907"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1"/>
              <w:jc w:val="center"/>
              <w:rPr>
                <w:b/>
                <w:sz w:val="22"/>
              </w:rPr>
            </w:pPr>
            <w:r>
              <w:rPr>
                <w:b/>
                <w:color w:val="000009"/>
                <w:w w:val="100"/>
                <w:sz w:val="22"/>
              </w:rPr>
              <w:t>3</w:t>
            </w:r>
          </w:p>
        </w:tc>
        <w:tc>
          <w:tcPr>
            <w:tcW w:w="3975" w:type="dxa"/>
          </w:tcPr>
          <w:p>
            <w:pPr>
              <w:pStyle w:val="TableParagraph"/>
              <w:spacing w:line="248" w:lineRule="exact"/>
              <w:ind w:left="95"/>
              <w:rPr>
                <w:b/>
                <w:sz w:val="22"/>
              </w:rPr>
            </w:pPr>
            <w:r>
              <w:rPr>
                <w:b/>
                <w:color w:val="000009"/>
                <w:sz w:val="22"/>
                <w:u w:val="thick" w:color="000009"/>
              </w:rPr>
              <w:t>Sr. Developer</w:t>
            </w:r>
          </w:p>
          <w:p>
            <w:pPr>
              <w:pStyle w:val="TableParagraph"/>
              <w:tabs>
                <w:tab w:pos="1223" w:val="left" w:leader="none"/>
                <w:tab w:pos="2029" w:val="left" w:leader="none"/>
              </w:tabs>
              <w:spacing w:line="360" w:lineRule="auto" w:before="128"/>
              <w:ind w:left="95" w:right="98"/>
              <w:jc w:val="both"/>
              <w:rPr>
                <w:sz w:val="22"/>
              </w:rPr>
            </w:pPr>
            <w:r>
              <w:rPr>
                <w:color w:val="000009"/>
                <w:sz w:val="22"/>
              </w:rPr>
              <w:t>(BE/B. Tech/M.Sc./MCA with specialization in Computer Science / Electronics / IT with 3 years experience in software development in PHP</w:t>
              <w:tab/>
              <w:t>+</w:t>
              <w:tab/>
            </w:r>
            <w:r>
              <w:rPr>
                <w:color w:val="000009"/>
                <w:spacing w:val="-1"/>
                <w:sz w:val="22"/>
              </w:rPr>
              <w:t>Postgresql/MySQL</w:t>
            </w:r>
          </w:p>
          <w:p>
            <w:pPr>
              <w:pStyle w:val="TableParagraph"/>
              <w:spacing w:before="1"/>
              <w:ind w:left="95"/>
              <w:rPr>
                <w:sz w:val="22"/>
              </w:rPr>
            </w:pPr>
            <w:r>
              <w:rPr>
                <w:color w:val="000009"/>
                <w:sz w:val="22"/>
              </w:rPr>
              <w:t>environment)</w:t>
            </w:r>
          </w:p>
        </w:tc>
        <w:tc>
          <w:tcPr>
            <w:tcW w:w="2340" w:type="dxa"/>
          </w:tcPr>
          <w:p>
            <w:pPr>
              <w:pStyle w:val="TableParagraph"/>
              <w:rPr>
                <w:b/>
                <w:sz w:val="24"/>
              </w:rPr>
            </w:pPr>
          </w:p>
          <w:p>
            <w:pPr>
              <w:pStyle w:val="TableParagraph"/>
              <w:rPr>
                <w:b/>
                <w:sz w:val="24"/>
              </w:rPr>
            </w:pPr>
          </w:p>
          <w:p>
            <w:pPr>
              <w:pStyle w:val="TableParagraph"/>
              <w:rPr>
                <w:b/>
                <w:sz w:val="24"/>
              </w:rPr>
            </w:pPr>
          </w:p>
          <w:p>
            <w:pPr>
              <w:pStyle w:val="TableParagraph"/>
              <w:spacing w:before="10"/>
              <w:rPr>
                <w:b/>
                <w:sz w:val="26"/>
              </w:rPr>
            </w:pPr>
          </w:p>
          <w:p>
            <w:pPr>
              <w:pStyle w:val="TableParagraph"/>
              <w:ind w:left="1104"/>
              <w:rPr>
                <w:sz w:val="22"/>
              </w:rPr>
            </w:pPr>
            <w:r>
              <w:rPr>
                <w:color w:val="000009"/>
                <w:w w:val="100"/>
                <w:sz w:val="22"/>
              </w:rPr>
              <w:t>2</w:t>
            </w:r>
          </w:p>
        </w:tc>
        <w:tc>
          <w:tcPr>
            <w:tcW w:w="2352" w:type="dxa"/>
          </w:tcPr>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ind w:right="763"/>
              <w:jc w:val="right"/>
              <w:rPr>
                <w:b/>
                <w:sz w:val="22"/>
              </w:rPr>
            </w:pPr>
            <w:r>
              <w:rPr>
                <w:b/>
                <w:sz w:val="22"/>
              </w:rPr>
              <w:t>42,702/-</w:t>
            </w:r>
          </w:p>
        </w:tc>
      </w:tr>
      <w:tr>
        <w:trPr>
          <w:trHeight w:val="2277" w:hRule="atLeast"/>
        </w:trPr>
        <w:tc>
          <w:tcPr>
            <w:tcW w:w="907" w:type="dxa"/>
          </w:tcPr>
          <w:p>
            <w:pPr>
              <w:pStyle w:val="TableParagraph"/>
              <w:rPr>
                <w:b/>
                <w:sz w:val="24"/>
              </w:rPr>
            </w:pPr>
          </w:p>
          <w:p>
            <w:pPr>
              <w:pStyle w:val="TableParagraph"/>
              <w:rPr>
                <w:b/>
                <w:sz w:val="24"/>
              </w:rPr>
            </w:pPr>
          </w:p>
          <w:p>
            <w:pPr>
              <w:pStyle w:val="TableParagraph"/>
              <w:rPr>
                <w:b/>
                <w:sz w:val="34"/>
              </w:rPr>
            </w:pPr>
          </w:p>
          <w:p>
            <w:pPr>
              <w:pStyle w:val="TableParagraph"/>
              <w:ind w:right="1"/>
              <w:jc w:val="center"/>
              <w:rPr>
                <w:b/>
                <w:sz w:val="22"/>
              </w:rPr>
            </w:pPr>
            <w:r>
              <w:rPr>
                <w:b/>
                <w:color w:val="000009"/>
                <w:w w:val="100"/>
                <w:sz w:val="22"/>
              </w:rPr>
              <w:t>4</w:t>
            </w:r>
          </w:p>
        </w:tc>
        <w:tc>
          <w:tcPr>
            <w:tcW w:w="3975" w:type="dxa"/>
          </w:tcPr>
          <w:p>
            <w:pPr>
              <w:pStyle w:val="TableParagraph"/>
              <w:spacing w:line="248" w:lineRule="exact"/>
              <w:ind w:left="95"/>
              <w:rPr>
                <w:b/>
                <w:sz w:val="22"/>
              </w:rPr>
            </w:pPr>
            <w:r>
              <w:rPr>
                <w:b/>
                <w:color w:val="000009"/>
                <w:sz w:val="22"/>
                <w:u w:val="thick" w:color="000009"/>
              </w:rPr>
              <w:t>Developer</w:t>
            </w:r>
          </w:p>
          <w:p>
            <w:pPr>
              <w:pStyle w:val="TableParagraph"/>
              <w:tabs>
                <w:tab w:pos="3474" w:val="left" w:leader="none"/>
              </w:tabs>
              <w:spacing w:line="360" w:lineRule="auto" w:before="129"/>
              <w:ind w:left="95" w:right="99"/>
              <w:jc w:val="both"/>
              <w:rPr>
                <w:sz w:val="22"/>
              </w:rPr>
            </w:pPr>
            <w:r>
              <w:rPr>
                <w:color w:val="000009"/>
                <w:sz w:val="22"/>
              </w:rPr>
              <w:t>(BE/B.Tech/M.Sc./MCA</w:t>
              <w:tab/>
            </w:r>
            <w:r>
              <w:rPr>
                <w:color w:val="000009"/>
                <w:spacing w:val="-6"/>
                <w:sz w:val="22"/>
              </w:rPr>
              <w:t>with </w:t>
            </w:r>
            <w:r>
              <w:rPr>
                <w:color w:val="000009"/>
                <w:sz w:val="22"/>
              </w:rPr>
              <w:t>specialization in Computer Science / Electronics / IT with knowledge of software development in PHP</w:t>
            </w:r>
            <w:r>
              <w:rPr>
                <w:color w:val="000009"/>
                <w:spacing w:val="57"/>
                <w:sz w:val="22"/>
              </w:rPr>
              <w:t> </w:t>
            </w:r>
            <w:r>
              <w:rPr>
                <w:color w:val="000009"/>
                <w:sz w:val="22"/>
              </w:rPr>
              <w:t>+</w:t>
            </w:r>
          </w:p>
          <w:p>
            <w:pPr>
              <w:pStyle w:val="TableParagraph"/>
              <w:spacing w:before="1"/>
              <w:ind w:left="95"/>
              <w:jc w:val="both"/>
              <w:rPr>
                <w:sz w:val="22"/>
              </w:rPr>
            </w:pPr>
            <w:r>
              <w:rPr>
                <w:color w:val="000009"/>
                <w:sz w:val="22"/>
              </w:rPr>
              <w:t>Postgresql/MySQL environment)</w:t>
            </w:r>
          </w:p>
        </w:tc>
        <w:tc>
          <w:tcPr>
            <w:tcW w:w="2340" w:type="dxa"/>
          </w:tcPr>
          <w:p>
            <w:pPr>
              <w:pStyle w:val="TableParagraph"/>
              <w:rPr>
                <w:b/>
                <w:sz w:val="24"/>
              </w:rPr>
            </w:pPr>
          </w:p>
          <w:p>
            <w:pPr>
              <w:pStyle w:val="TableParagraph"/>
              <w:rPr>
                <w:b/>
                <w:sz w:val="24"/>
              </w:rPr>
            </w:pPr>
          </w:p>
          <w:p>
            <w:pPr>
              <w:pStyle w:val="TableParagraph"/>
              <w:spacing w:before="3"/>
              <w:rPr>
                <w:b/>
                <w:sz w:val="34"/>
              </w:rPr>
            </w:pPr>
          </w:p>
          <w:p>
            <w:pPr>
              <w:pStyle w:val="TableParagraph"/>
              <w:ind w:left="1104"/>
              <w:rPr>
                <w:sz w:val="22"/>
              </w:rPr>
            </w:pPr>
            <w:r>
              <w:rPr>
                <w:color w:val="000009"/>
                <w:w w:val="100"/>
                <w:sz w:val="22"/>
              </w:rPr>
              <w:t>3</w:t>
            </w:r>
          </w:p>
        </w:tc>
        <w:tc>
          <w:tcPr>
            <w:tcW w:w="2352" w:type="dxa"/>
          </w:tcPr>
          <w:p>
            <w:pPr>
              <w:pStyle w:val="TableParagraph"/>
              <w:rPr>
                <w:b/>
                <w:sz w:val="24"/>
              </w:rPr>
            </w:pPr>
          </w:p>
          <w:p>
            <w:pPr>
              <w:pStyle w:val="TableParagraph"/>
              <w:rPr>
                <w:b/>
                <w:sz w:val="24"/>
              </w:rPr>
            </w:pPr>
          </w:p>
          <w:p>
            <w:pPr>
              <w:pStyle w:val="TableParagraph"/>
              <w:rPr>
                <w:b/>
                <w:sz w:val="34"/>
              </w:rPr>
            </w:pPr>
          </w:p>
          <w:p>
            <w:pPr>
              <w:pStyle w:val="TableParagraph"/>
              <w:ind w:right="763"/>
              <w:jc w:val="right"/>
              <w:rPr>
                <w:b/>
                <w:sz w:val="22"/>
              </w:rPr>
            </w:pPr>
            <w:r>
              <w:rPr>
                <w:b/>
                <w:sz w:val="22"/>
              </w:rPr>
              <w:t>30,503/-</w:t>
            </w:r>
          </w:p>
        </w:tc>
      </w:tr>
    </w:tbl>
    <w:p>
      <w:pPr>
        <w:spacing w:after="0"/>
        <w:jc w:val="right"/>
        <w:rPr>
          <w:sz w:val="22"/>
        </w:rPr>
        <w:sectPr>
          <w:pgSz w:w="12240" w:h="20160"/>
          <w:pgMar w:header="0" w:footer="984" w:top="1780" w:bottom="1200" w:left="1220" w:right="860"/>
        </w:sectPr>
      </w:pPr>
    </w:p>
    <w:p>
      <w:pPr>
        <w:pStyle w:val="Heading1"/>
        <w:spacing w:before="66"/>
        <w:ind w:left="4" w:right="717"/>
        <w:jc w:val="center"/>
        <w:rPr>
          <w:u w:val="none"/>
        </w:rPr>
      </w:pPr>
      <w:r>
        <w:rPr>
          <w:color w:val="000009"/>
          <w:u w:val="thick" w:color="000009"/>
        </w:rPr>
        <w:t>Annexure-II</w:t>
      </w:r>
    </w:p>
    <w:p>
      <w:pPr>
        <w:pStyle w:val="BodyText"/>
        <w:spacing w:before="2"/>
        <w:jc w:val="left"/>
        <w:rPr>
          <w:b/>
          <w:sz w:val="20"/>
        </w:rPr>
      </w:pPr>
    </w:p>
    <w:p>
      <w:pPr>
        <w:spacing w:before="94"/>
        <w:ind w:left="4" w:right="721" w:firstLine="0"/>
        <w:jc w:val="center"/>
        <w:rPr>
          <w:b/>
          <w:sz w:val="22"/>
        </w:rPr>
      </w:pPr>
      <w:r>
        <w:rPr>
          <w:b/>
          <w:color w:val="000009"/>
          <w:sz w:val="22"/>
          <w:u w:val="thick" w:color="000009"/>
        </w:rPr>
        <w:t>Technical Bid Document</w:t>
      </w:r>
    </w:p>
    <w:p>
      <w:pPr>
        <w:pStyle w:val="BodyText"/>
        <w:spacing w:before="8"/>
        <w:jc w:val="left"/>
        <w:rPr>
          <w:b/>
          <w:sz w:val="28"/>
        </w:rPr>
      </w:pPr>
    </w:p>
    <w:tbl>
      <w:tblPr>
        <w:tblW w:w="0" w:type="auto"/>
        <w:jc w:val="left"/>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826"/>
        <w:gridCol w:w="701"/>
        <w:gridCol w:w="6081"/>
        <w:gridCol w:w="1092"/>
        <w:gridCol w:w="1239"/>
      </w:tblGrid>
      <w:tr>
        <w:trPr>
          <w:trHeight w:val="760" w:hRule="atLeast"/>
        </w:trPr>
        <w:tc>
          <w:tcPr>
            <w:tcW w:w="826" w:type="dxa"/>
          </w:tcPr>
          <w:p>
            <w:pPr>
              <w:pStyle w:val="TableParagraph"/>
              <w:spacing w:before="187"/>
              <w:ind w:left="136" w:right="137"/>
              <w:jc w:val="center"/>
              <w:rPr>
                <w:b/>
                <w:sz w:val="22"/>
              </w:rPr>
            </w:pPr>
            <w:r>
              <w:rPr>
                <w:b/>
                <w:sz w:val="22"/>
                <w:u w:val="thick"/>
              </w:rPr>
              <w:t>SNo.</w:t>
            </w:r>
          </w:p>
        </w:tc>
        <w:tc>
          <w:tcPr>
            <w:tcW w:w="6782" w:type="dxa"/>
            <w:gridSpan w:val="2"/>
          </w:tcPr>
          <w:p>
            <w:pPr>
              <w:pStyle w:val="TableParagraph"/>
              <w:spacing w:before="187"/>
              <w:ind w:left="2796" w:right="2797"/>
              <w:jc w:val="center"/>
              <w:rPr>
                <w:b/>
                <w:sz w:val="22"/>
              </w:rPr>
            </w:pPr>
            <w:r>
              <w:rPr>
                <w:b/>
                <w:sz w:val="22"/>
                <w:u w:val="thick"/>
              </w:rPr>
              <w:t>Particulars</w:t>
            </w:r>
          </w:p>
        </w:tc>
        <w:tc>
          <w:tcPr>
            <w:tcW w:w="2331" w:type="dxa"/>
            <w:gridSpan w:val="2"/>
          </w:tcPr>
          <w:p>
            <w:pPr>
              <w:pStyle w:val="TableParagraph"/>
              <w:spacing w:line="250" w:lineRule="exact"/>
              <w:ind w:left="205" w:right="205"/>
              <w:jc w:val="center"/>
              <w:rPr>
                <w:b/>
                <w:sz w:val="22"/>
              </w:rPr>
            </w:pPr>
            <w:r>
              <w:rPr>
                <w:b/>
                <w:sz w:val="22"/>
                <w:u w:val="thick"/>
              </w:rPr>
              <w:t>To be filled by the</w:t>
            </w:r>
          </w:p>
          <w:p>
            <w:pPr>
              <w:pStyle w:val="TableParagraph"/>
              <w:spacing w:before="126"/>
              <w:ind w:left="205" w:right="205"/>
              <w:jc w:val="center"/>
              <w:rPr>
                <w:b/>
                <w:sz w:val="22"/>
              </w:rPr>
            </w:pPr>
            <w:r>
              <w:rPr>
                <w:b/>
                <w:sz w:val="22"/>
                <w:u w:val="thick"/>
              </w:rPr>
              <w:t>bidder</w:t>
            </w:r>
          </w:p>
        </w:tc>
      </w:tr>
      <w:tr>
        <w:trPr>
          <w:trHeight w:val="378" w:hRule="atLeast"/>
        </w:trPr>
        <w:tc>
          <w:tcPr>
            <w:tcW w:w="826" w:type="dxa"/>
          </w:tcPr>
          <w:p>
            <w:pPr>
              <w:pStyle w:val="TableParagraph"/>
              <w:spacing w:line="248" w:lineRule="exact"/>
              <w:jc w:val="center"/>
              <w:rPr>
                <w:b/>
                <w:sz w:val="22"/>
              </w:rPr>
            </w:pPr>
            <w:r>
              <w:rPr>
                <w:b/>
                <w:w w:val="100"/>
                <w:sz w:val="22"/>
              </w:rPr>
              <w:t>1</w:t>
            </w:r>
          </w:p>
        </w:tc>
        <w:tc>
          <w:tcPr>
            <w:tcW w:w="6782" w:type="dxa"/>
            <w:gridSpan w:val="2"/>
          </w:tcPr>
          <w:p>
            <w:pPr>
              <w:pStyle w:val="TableParagraph"/>
              <w:spacing w:line="250" w:lineRule="exact"/>
              <w:ind w:left="97"/>
              <w:rPr>
                <w:sz w:val="22"/>
              </w:rPr>
            </w:pPr>
            <w:r>
              <w:rPr>
                <w:sz w:val="22"/>
              </w:rPr>
              <w:t>Name of the Agency</w:t>
            </w:r>
          </w:p>
        </w:tc>
        <w:tc>
          <w:tcPr>
            <w:tcW w:w="2331" w:type="dxa"/>
            <w:gridSpan w:val="2"/>
          </w:tcPr>
          <w:p>
            <w:pPr>
              <w:pStyle w:val="TableParagraph"/>
              <w:rPr>
                <w:rFonts w:ascii="Times New Roman"/>
                <w:sz w:val="20"/>
              </w:rPr>
            </w:pPr>
          </w:p>
        </w:tc>
      </w:tr>
      <w:tr>
        <w:trPr>
          <w:trHeight w:val="1139" w:hRule="atLeast"/>
        </w:trPr>
        <w:tc>
          <w:tcPr>
            <w:tcW w:w="826" w:type="dxa"/>
          </w:tcPr>
          <w:p>
            <w:pPr>
              <w:pStyle w:val="TableParagraph"/>
              <w:spacing w:before="6"/>
              <w:rPr>
                <w:b/>
                <w:sz w:val="32"/>
              </w:rPr>
            </w:pPr>
          </w:p>
          <w:p>
            <w:pPr>
              <w:pStyle w:val="TableParagraph"/>
              <w:jc w:val="center"/>
              <w:rPr>
                <w:b/>
                <w:sz w:val="22"/>
              </w:rPr>
            </w:pPr>
            <w:r>
              <w:rPr>
                <w:b/>
                <w:w w:val="100"/>
                <w:sz w:val="22"/>
              </w:rPr>
              <w:t>2</w:t>
            </w:r>
          </w:p>
        </w:tc>
        <w:tc>
          <w:tcPr>
            <w:tcW w:w="6782" w:type="dxa"/>
            <w:gridSpan w:val="2"/>
          </w:tcPr>
          <w:p>
            <w:pPr>
              <w:pStyle w:val="TableParagraph"/>
              <w:spacing w:line="250" w:lineRule="exact"/>
              <w:ind w:left="97"/>
              <w:rPr>
                <w:sz w:val="22"/>
              </w:rPr>
            </w:pPr>
            <w:r>
              <w:rPr>
                <w:sz w:val="22"/>
              </w:rPr>
              <w:t>Whether Demand draft of Rs. 3540/- (non refundable) payable in</w:t>
            </w:r>
          </w:p>
          <w:p>
            <w:pPr>
              <w:pStyle w:val="TableParagraph"/>
              <w:spacing w:line="380" w:lineRule="atLeast"/>
              <w:ind w:left="97" w:right="54"/>
              <w:rPr>
                <w:sz w:val="22"/>
              </w:rPr>
            </w:pPr>
            <w:r>
              <w:rPr>
                <w:sz w:val="22"/>
              </w:rPr>
              <w:t>the name of Registrar General, High Court of Uttarakhand, Nainital is attached along-with the tender as tender fee.</w:t>
            </w:r>
          </w:p>
        </w:tc>
        <w:tc>
          <w:tcPr>
            <w:tcW w:w="2331" w:type="dxa"/>
            <w:gridSpan w:val="2"/>
          </w:tcPr>
          <w:p>
            <w:pPr>
              <w:pStyle w:val="TableParagraph"/>
              <w:rPr>
                <w:rFonts w:ascii="Times New Roman"/>
                <w:sz w:val="20"/>
              </w:rPr>
            </w:pPr>
          </w:p>
        </w:tc>
      </w:tr>
      <w:tr>
        <w:trPr>
          <w:trHeight w:val="378" w:hRule="atLeast"/>
        </w:trPr>
        <w:tc>
          <w:tcPr>
            <w:tcW w:w="826" w:type="dxa"/>
            <w:vMerge w:val="restart"/>
          </w:tcPr>
          <w:p>
            <w:pPr>
              <w:pStyle w:val="TableParagraph"/>
              <w:rPr>
                <w:b/>
                <w:sz w:val="24"/>
              </w:rPr>
            </w:pPr>
          </w:p>
          <w:p>
            <w:pPr>
              <w:pStyle w:val="TableParagraph"/>
              <w:rPr>
                <w:b/>
                <w:sz w:val="24"/>
              </w:rPr>
            </w:pPr>
          </w:p>
          <w:p>
            <w:pPr>
              <w:pStyle w:val="TableParagraph"/>
              <w:spacing w:before="2"/>
              <w:rPr>
                <w:b/>
                <w:sz w:val="19"/>
              </w:rPr>
            </w:pPr>
          </w:p>
          <w:p>
            <w:pPr>
              <w:pStyle w:val="TableParagraph"/>
              <w:spacing w:before="1"/>
              <w:jc w:val="center"/>
              <w:rPr>
                <w:b/>
                <w:sz w:val="22"/>
              </w:rPr>
            </w:pPr>
            <w:r>
              <w:rPr>
                <w:b/>
                <w:w w:val="100"/>
                <w:sz w:val="22"/>
              </w:rPr>
              <w:t>3</w:t>
            </w:r>
          </w:p>
        </w:tc>
        <w:tc>
          <w:tcPr>
            <w:tcW w:w="6782" w:type="dxa"/>
            <w:gridSpan w:val="2"/>
          </w:tcPr>
          <w:p>
            <w:pPr>
              <w:pStyle w:val="TableParagraph"/>
              <w:spacing w:line="250" w:lineRule="exact"/>
              <w:ind w:left="97"/>
              <w:rPr>
                <w:sz w:val="22"/>
              </w:rPr>
            </w:pPr>
            <w:r>
              <w:rPr>
                <w:sz w:val="22"/>
              </w:rPr>
              <w:t>Details of EMD</w:t>
            </w:r>
          </w:p>
        </w:tc>
        <w:tc>
          <w:tcPr>
            <w:tcW w:w="2331" w:type="dxa"/>
            <w:gridSpan w:val="2"/>
          </w:tcPr>
          <w:p>
            <w:pPr>
              <w:pStyle w:val="TableParagraph"/>
              <w:rPr>
                <w:rFonts w:ascii="Times New Roman"/>
                <w:sz w:val="20"/>
              </w:rPr>
            </w:pPr>
          </w:p>
        </w:tc>
      </w:tr>
      <w:tr>
        <w:trPr>
          <w:trHeight w:val="378" w:hRule="atLeast"/>
        </w:trPr>
        <w:tc>
          <w:tcPr>
            <w:tcW w:w="826" w:type="dxa"/>
            <w:vMerge/>
            <w:tcBorders>
              <w:top w:val="nil"/>
            </w:tcBorders>
          </w:tcPr>
          <w:p>
            <w:pPr>
              <w:rPr>
                <w:sz w:val="2"/>
                <w:szCs w:val="2"/>
              </w:rPr>
            </w:pPr>
          </w:p>
        </w:tc>
        <w:tc>
          <w:tcPr>
            <w:tcW w:w="701" w:type="dxa"/>
          </w:tcPr>
          <w:p>
            <w:pPr>
              <w:pStyle w:val="TableParagraph"/>
              <w:spacing w:line="248" w:lineRule="exact"/>
              <w:ind w:left="97"/>
              <w:rPr>
                <w:b/>
                <w:sz w:val="22"/>
              </w:rPr>
            </w:pPr>
            <w:r>
              <w:rPr>
                <w:b/>
                <w:sz w:val="22"/>
              </w:rPr>
              <w:t>(i)</w:t>
            </w:r>
          </w:p>
        </w:tc>
        <w:tc>
          <w:tcPr>
            <w:tcW w:w="6081" w:type="dxa"/>
          </w:tcPr>
          <w:p>
            <w:pPr>
              <w:pStyle w:val="TableParagraph"/>
              <w:spacing w:line="250" w:lineRule="exact"/>
              <w:ind w:left="97"/>
              <w:rPr>
                <w:sz w:val="22"/>
              </w:rPr>
            </w:pPr>
            <w:r>
              <w:rPr>
                <w:sz w:val="22"/>
              </w:rPr>
              <w:t>Amount:</w:t>
            </w:r>
          </w:p>
        </w:tc>
        <w:tc>
          <w:tcPr>
            <w:tcW w:w="2331" w:type="dxa"/>
            <w:gridSpan w:val="2"/>
          </w:tcPr>
          <w:p>
            <w:pPr>
              <w:pStyle w:val="TableParagraph"/>
              <w:rPr>
                <w:rFonts w:ascii="Times New Roman"/>
                <w:sz w:val="20"/>
              </w:rPr>
            </w:pPr>
          </w:p>
        </w:tc>
      </w:tr>
      <w:tr>
        <w:trPr>
          <w:trHeight w:val="379" w:hRule="atLeast"/>
        </w:trPr>
        <w:tc>
          <w:tcPr>
            <w:tcW w:w="826" w:type="dxa"/>
            <w:vMerge/>
            <w:tcBorders>
              <w:top w:val="nil"/>
            </w:tcBorders>
          </w:tcPr>
          <w:p>
            <w:pPr>
              <w:rPr>
                <w:sz w:val="2"/>
                <w:szCs w:val="2"/>
              </w:rPr>
            </w:pPr>
          </w:p>
        </w:tc>
        <w:tc>
          <w:tcPr>
            <w:tcW w:w="701" w:type="dxa"/>
          </w:tcPr>
          <w:p>
            <w:pPr>
              <w:pStyle w:val="TableParagraph"/>
              <w:spacing w:line="249" w:lineRule="exact"/>
              <w:ind w:left="97"/>
              <w:rPr>
                <w:b/>
                <w:sz w:val="22"/>
              </w:rPr>
            </w:pPr>
            <w:r>
              <w:rPr>
                <w:b/>
                <w:sz w:val="22"/>
              </w:rPr>
              <w:t>(ii)</w:t>
            </w:r>
          </w:p>
        </w:tc>
        <w:tc>
          <w:tcPr>
            <w:tcW w:w="6081" w:type="dxa"/>
          </w:tcPr>
          <w:p>
            <w:pPr>
              <w:pStyle w:val="TableParagraph"/>
              <w:spacing w:line="251" w:lineRule="exact"/>
              <w:ind w:left="97"/>
              <w:rPr>
                <w:sz w:val="22"/>
              </w:rPr>
            </w:pPr>
            <w:r>
              <w:rPr>
                <w:sz w:val="22"/>
              </w:rPr>
              <w:t>Draft/BG/FDR No.:</w:t>
            </w:r>
          </w:p>
        </w:tc>
        <w:tc>
          <w:tcPr>
            <w:tcW w:w="2331" w:type="dxa"/>
            <w:gridSpan w:val="2"/>
          </w:tcPr>
          <w:p>
            <w:pPr>
              <w:pStyle w:val="TableParagraph"/>
              <w:rPr>
                <w:rFonts w:ascii="Times New Roman"/>
                <w:sz w:val="20"/>
              </w:rPr>
            </w:pPr>
          </w:p>
        </w:tc>
      </w:tr>
      <w:tr>
        <w:trPr>
          <w:trHeight w:val="381" w:hRule="atLeast"/>
        </w:trPr>
        <w:tc>
          <w:tcPr>
            <w:tcW w:w="826" w:type="dxa"/>
            <w:vMerge/>
            <w:tcBorders>
              <w:top w:val="nil"/>
            </w:tcBorders>
          </w:tcPr>
          <w:p>
            <w:pPr>
              <w:rPr>
                <w:sz w:val="2"/>
                <w:szCs w:val="2"/>
              </w:rPr>
            </w:pPr>
          </w:p>
        </w:tc>
        <w:tc>
          <w:tcPr>
            <w:tcW w:w="701" w:type="dxa"/>
          </w:tcPr>
          <w:p>
            <w:pPr>
              <w:pStyle w:val="TableParagraph"/>
              <w:spacing w:line="250" w:lineRule="exact"/>
              <w:ind w:left="97"/>
              <w:rPr>
                <w:b/>
                <w:sz w:val="22"/>
              </w:rPr>
            </w:pPr>
            <w:r>
              <w:rPr>
                <w:b/>
                <w:sz w:val="22"/>
              </w:rPr>
              <w:t>(iii)</w:t>
            </w:r>
          </w:p>
        </w:tc>
        <w:tc>
          <w:tcPr>
            <w:tcW w:w="6081" w:type="dxa"/>
          </w:tcPr>
          <w:p>
            <w:pPr>
              <w:pStyle w:val="TableParagraph"/>
              <w:ind w:left="97"/>
              <w:rPr>
                <w:sz w:val="22"/>
              </w:rPr>
            </w:pPr>
            <w:r>
              <w:rPr>
                <w:sz w:val="22"/>
              </w:rPr>
              <w:t>Date:</w:t>
            </w:r>
          </w:p>
        </w:tc>
        <w:tc>
          <w:tcPr>
            <w:tcW w:w="2331" w:type="dxa"/>
            <w:gridSpan w:val="2"/>
          </w:tcPr>
          <w:p>
            <w:pPr>
              <w:pStyle w:val="TableParagraph"/>
              <w:rPr>
                <w:rFonts w:ascii="Times New Roman"/>
                <w:sz w:val="20"/>
              </w:rPr>
            </w:pPr>
          </w:p>
        </w:tc>
      </w:tr>
      <w:tr>
        <w:trPr>
          <w:trHeight w:val="378" w:hRule="atLeast"/>
        </w:trPr>
        <w:tc>
          <w:tcPr>
            <w:tcW w:w="826" w:type="dxa"/>
            <w:vMerge/>
            <w:tcBorders>
              <w:top w:val="nil"/>
            </w:tcBorders>
          </w:tcPr>
          <w:p>
            <w:pPr>
              <w:rPr>
                <w:sz w:val="2"/>
                <w:szCs w:val="2"/>
              </w:rPr>
            </w:pPr>
          </w:p>
        </w:tc>
        <w:tc>
          <w:tcPr>
            <w:tcW w:w="701" w:type="dxa"/>
          </w:tcPr>
          <w:p>
            <w:pPr>
              <w:pStyle w:val="TableParagraph"/>
              <w:spacing w:line="248" w:lineRule="exact"/>
              <w:ind w:left="97"/>
              <w:rPr>
                <w:b/>
                <w:sz w:val="22"/>
              </w:rPr>
            </w:pPr>
            <w:r>
              <w:rPr>
                <w:b/>
                <w:sz w:val="22"/>
              </w:rPr>
              <w:t>(iv)</w:t>
            </w:r>
          </w:p>
        </w:tc>
        <w:tc>
          <w:tcPr>
            <w:tcW w:w="6081" w:type="dxa"/>
          </w:tcPr>
          <w:p>
            <w:pPr>
              <w:pStyle w:val="TableParagraph"/>
              <w:spacing w:line="250" w:lineRule="exact"/>
              <w:ind w:left="97"/>
              <w:rPr>
                <w:sz w:val="22"/>
              </w:rPr>
            </w:pPr>
            <w:r>
              <w:rPr>
                <w:sz w:val="22"/>
              </w:rPr>
              <w:t>Issuing Bank:</w:t>
            </w:r>
          </w:p>
        </w:tc>
        <w:tc>
          <w:tcPr>
            <w:tcW w:w="2331" w:type="dxa"/>
            <w:gridSpan w:val="2"/>
          </w:tcPr>
          <w:p>
            <w:pPr>
              <w:pStyle w:val="TableParagraph"/>
              <w:rPr>
                <w:rFonts w:ascii="Times New Roman"/>
                <w:sz w:val="20"/>
              </w:rPr>
            </w:pPr>
          </w:p>
        </w:tc>
      </w:tr>
      <w:tr>
        <w:trPr>
          <w:trHeight w:val="378" w:hRule="atLeast"/>
        </w:trPr>
        <w:tc>
          <w:tcPr>
            <w:tcW w:w="826" w:type="dxa"/>
          </w:tcPr>
          <w:p>
            <w:pPr>
              <w:pStyle w:val="TableParagraph"/>
              <w:spacing w:line="248" w:lineRule="exact"/>
              <w:jc w:val="center"/>
              <w:rPr>
                <w:b/>
                <w:sz w:val="22"/>
              </w:rPr>
            </w:pPr>
            <w:r>
              <w:rPr>
                <w:b/>
                <w:w w:val="100"/>
                <w:sz w:val="22"/>
              </w:rPr>
              <w:t>4</w:t>
            </w:r>
          </w:p>
        </w:tc>
        <w:tc>
          <w:tcPr>
            <w:tcW w:w="6782" w:type="dxa"/>
            <w:gridSpan w:val="2"/>
          </w:tcPr>
          <w:p>
            <w:pPr>
              <w:pStyle w:val="TableParagraph"/>
              <w:spacing w:line="250" w:lineRule="exact"/>
              <w:ind w:left="97"/>
              <w:rPr>
                <w:sz w:val="22"/>
              </w:rPr>
            </w:pPr>
            <w:r>
              <w:rPr>
                <w:sz w:val="22"/>
              </w:rPr>
              <w:t>Date of establishment of the agency</w:t>
            </w:r>
          </w:p>
        </w:tc>
        <w:tc>
          <w:tcPr>
            <w:tcW w:w="2331" w:type="dxa"/>
            <w:gridSpan w:val="2"/>
          </w:tcPr>
          <w:p>
            <w:pPr>
              <w:pStyle w:val="TableParagraph"/>
              <w:rPr>
                <w:rFonts w:ascii="Times New Roman"/>
                <w:sz w:val="20"/>
              </w:rPr>
            </w:pPr>
          </w:p>
        </w:tc>
      </w:tr>
      <w:tr>
        <w:trPr>
          <w:trHeight w:val="1139" w:hRule="atLeast"/>
        </w:trPr>
        <w:tc>
          <w:tcPr>
            <w:tcW w:w="826" w:type="dxa"/>
          </w:tcPr>
          <w:p>
            <w:pPr>
              <w:pStyle w:val="TableParagraph"/>
              <w:spacing w:before="8"/>
              <w:rPr>
                <w:b/>
                <w:sz w:val="32"/>
              </w:rPr>
            </w:pPr>
          </w:p>
          <w:p>
            <w:pPr>
              <w:pStyle w:val="TableParagraph"/>
              <w:jc w:val="center"/>
              <w:rPr>
                <w:b/>
                <w:sz w:val="22"/>
              </w:rPr>
            </w:pPr>
            <w:r>
              <w:rPr>
                <w:b/>
                <w:w w:val="100"/>
                <w:sz w:val="22"/>
              </w:rPr>
              <w:t>5</w:t>
            </w:r>
          </w:p>
        </w:tc>
        <w:tc>
          <w:tcPr>
            <w:tcW w:w="6782" w:type="dxa"/>
            <w:gridSpan w:val="2"/>
          </w:tcPr>
          <w:p>
            <w:pPr>
              <w:pStyle w:val="TableParagraph"/>
              <w:spacing w:line="250" w:lineRule="exact"/>
              <w:ind w:left="97"/>
              <w:rPr>
                <w:sz w:val="22"/>
              </w:rPr>
            </w:pPr>
            <w:r>
              <w:rPr>
                <w:sz w:val="22"/>
              </w:rPr>
              <w:t>Office address of the manpower agency with office telephone</w:t>
            </w:r>
          </w:p>
          <w:p>
            <w:pPr>
              <w:pStyle w:val="TableParagraph"/>
              <w:spacing w:line="380" w:lineRule="atLeast" w:before="1"/>
              <w:ind w:left="97"/>
              <w:rPr>
                <w:sz w:val="22"/>
              </w:rPr>
            </w:pPr>
            <w:r>
              <w:rPr>
                <w:sz w:val="22"/>
              </w:rPr>
              <w:t>number, fax number and mobile number and name of the contact person</w:t>
            </w:r>
          </w:p>
        </w:tc>
        <w:tc>
          <w:tcPr>
            <w:tcW w:w="2331" w:type="dxa"/>
            <w:gridSpan w:val="2"/>
          </w:tcPr>
          <w:p>
            <w:pPr>
              <w:pStyle w:val="TableParagraph"/>
              <w:rPr>
                <w:rFonts w:ascii="Times New Roman"/>
                <w:sz w:val="20"/>
              </w:rPr>
            </w:pPr>
          </w:p>
        </w:tc>
      </w:tr>
      <w:tr>
        <w:trPr>
          <w:trHeight w:val="364" w:hRule="atLeast"/>
        </w:trPr>
        <w:tc>
          <w:tcPr>
            <w:tcW w:w="826" w:type="dxa"/>
            <w:vMerge w:val="restart"/>
          </w:tcPr>
          <w:p>
            <w:pPr>
              <w:pStyle w:val="TableParagraph"/>
              <w:rPr>
                <w:b/>
                <w:sz w:val="24"/>
              </w:rPr>
            </w:pPr>
          </w:p>
          <w:p>
            <w:pPr>
              <w:pStyle w:val="TableParagraph"/>
              <w:spacing w:before="199"/>
              <w:jc w:val="center"/>
              <w:rPr>
                <w:b/>
                <w:sz w:val="22"/>
              </w:rPr>
            </w:pPr>
            <w:r>
              <w:rPr>
                <w:b/>
                <w:w w:val="100"/>
                <w:sz w:val="22"/>
              </w:rPr>
              <w:t>6</w:t>
            </w:r>
          </w:p>
        </w:tc>
        <w:tc>
          <w:tcPr>
            <w:tcW w:w="6782" w:type="dxa"/>
            <w:gridSpan w:val="2"/>
            <w:vMerge w:val="restart"/>
          </w:tcPr>
          <w:p>
            <w:pPr>
              <w:pStyle w:val="TableParagraph"/>
              <w:spacing w:line="360" w:lineRule="auto"/>
              <w:ind w:left="97" w:right="101"/>
              <w:jc w:val="both"/>
              <w:rPr>
                <w:sz w:val="22"/>
              </w:rPr>
            </w:pPr>
            <w:r>
              <w:rPr>
                <w:sz w:val="22"/>
              </w:rPr>
              <w:t>The turnover of agency from the related work such as providing of technical resources for I.T. infrastructure in each of the last three financial years. (attach relevant documents)</w:t>
            </w:r>
          </w:p>
        </w:tc>
        <w:tc>
          <w:tcPr>
            <w:tcW w:w="1092" w:type="dxa"/>
          </w:tcPr>
          <w:p>
            <w:pPr>
              <w:pStyle w:val="TableParagraph"/>
              <w:spacing w:before="49"/>
              <w:ind w:left="79" w:right="101"/>
              <w:jc w:val="center"/>
              <w:rPr>
                <w:b/>
                <w:sz w:val="18"/>
              </w:rPr>
            </w:pPr>
            <w:r>
              <w:rPr>
                <w:b/>
                <w:color w:val="000009"/>
                <w:sz w:val="18"/>
              </w:rPr>
              <w:t>2019-2020</w:t>
            </w:r>
          </w:p>
        </w:tc>
        <w:tc>
          <w:tcPr>
            <w:tcW w:w="1239" w:type="dxa"/>
          </w:tcPr>
          <w:p>
            <w:pPr>
              <w:pStyle w:val="TableParagraph"/>
              <w:spacing w:before="49"/>
              <w:ind w:left="97"/>
              <w:rPr>
                <w:b/>
                <w:sz w:val="18"/>
              </w:rPr>
            </w:pPr>
            <w:r>
              <w:rPr>
                <w:b/>
                <w:sz w:val="18"/>
              </w:rPr>
              <w:t>`………….</w:t>
            </w:r>
          </w:p>
        </w:tc>
      </w:tr>
      <w:tr>
        <w:trPr>
          <w:trHeight w:val="438" w:hRule="atLeast"/>
        </w:trPr>
        <w:tc>
          <w:tcPr>
            <w:tcW w:w="826" w:type="dxa"/>
            <w:vMerge/>
            <w:tcBorders>
              <w:top w:val="nil"/>
            </w:tcBorders>
          </w:tcPr>
          <w:p>
            <w:pPr>
              <w:rPr>
                <w:sz w:val="2"/>
                <w:szCs w:val="2"/>
              </w:rPr>
            </w:pPr>
          </w:p>
        </w:tc>
        <w:tc>
          <w:tcPr>
            <w:tcW w:w="6782" w:type="dxa"/>
            <w:gridSpan w:val="2"/>
            <w:vMerge/>
            <w:tcBorders>
              <w:top w:val="nil"/>
            </w:tcBorders>
          </w:tcPr>
          <w:p>
            <w:pPr>
              <w:rPr>
                <w:sz w:val="2"/>
                <w:szCs w:val="2"/>
              </w:rPr>
            </w:pPr>
          </w:p>
        </w:tc>
        <w:tc>
          <w:tcPr>
            <w:tcW w:w="1092" w:type="dxa"/>
          </w:tcPr>
          <w:p>
            <w:pPr>
              <w:pStyle w:val="TableParagraph"/>
              <w:spacing w:before="123"/>
              <w:ind w:left="79" w:right="101"/>
              <w:jc w:val="center"/>
              <w:rPr>
                <w:b/>
                <w:sz w:val="18"/>
              </w:rPr>
            </w:pPr>
            <w:r>
              <w:rPr>
                <w:b/>
                <w:color w:val="000009"/>
                <w:sz w:val="18"/>
              </w:rPr>
              <w:t>2018-2019</w:t>
            </w:r>
          </w:p>
        </w:tc>
        <w:tc>
          <w:tcPr>
            <w:tcW w:w="1239" w:type="dxa"/>
          </w:tcPr>
          <w:p>
            <w:pPr>
              <w:pStyle w:val="TableParagraph"/>
              <w:spacing w:before="123"/>
              <w:ind w:left="97"/>
              <w:rPr>
                <w:b/>
                <w:sz w:val="18"/>
              </w:rPr>
            </w:pPr>
            <w:r>
              <w:rPr>
                <w:b/>
                <w:sz w:val="18"/>
              </w:rPr>
              <w:t>`………….</w:t>
            </w:r>
          </w:p>
        </w:tc>
      </w:tr>
      <w:tr>
        <w:trPr>
          <w:trHeight w:val="518" w:hRule="atLeast"/>
        </w:trPr>
        <w:tc>
          <w:tcPr>
            <w:tcW w:w="826" w:type="dxa"/>
            <w:vMerge/>
            <w:tcBorders>
              <w:top w:val="nil"/>
            </w:tcBorders>
          </w:tcPr>
          <w:p>
            <w:pPr>
              <w:rPr>
                <w:sz w:val="2"/>
                <w:szCs w:val="2"/>
              </w:rPr>
            </w:pPr>
          </w:p>
        </w:tc>
        <w:tc>
          <w:tcPr>
            <w:tcW w:w="6782" w:type="dxa"/>
            <w:gridSpan w:val="2"/>
            <w:vMerge/>
            <w:tcBorders>
              <w:top w:val="nil"/>
            </w:tcBorders>
          </w:tcPr>
          <w:p>
            <w:pPr>
              <w:rPr>
                <w:sz w:val="2"/>
                <w:szCs w:val="2"/>
              </w:rPr>
            </w:pPr>
          </w:p>
        </w:tc>
        <w:tc>
          <w:tcPr>
            <w:tcW w:w="1092" w:type="dxa"/>
          </w:tcPr>
          <w:p>
            <w:pPr>
              <w:pStyle w:val="TableParagraph"/>
              <w:spacing w:before="5"/>
              <w:rPr>
                <w:b/>
                <w:sz w:val="17"/>
              </w:rPr>
            </w:pPr>
          </w:p>
          <w:p>
            <w:pPr>
              <w:pStyle w:val="TableParagraph"/>
              <w:ind w:left="79" w:right="101"/>
              <w:jc w:val="center"/>
              <w:rPr>
                <w:b/>
                <w:sz w:val="18"/>
              </w:rPr>
            </w:pPr>
            <w:r>
              <w:rPr>
                <w:b/>
                <w:color w:val="000009"/>
                <w:sz w:val="18"/>
              </w:rPr>
              <w:t>2017-2018</w:t>
            </w:r>
          </w:p>
        </w:tc>
        <w:tc>
          <w:tcPr>
            <w:tcW w:w="1239" w:type="dxa"/>
          </w:tcPr>
          <w:p>
            <w:pPr>
              <w:pStyle w:val="TableParagraph"/>
              <w:spacing w:before="5"/>
              <w:rPr>
                <w:b/>
                <w:sz w:val="17"/>
              </w:rPr>
            </w:pPr>
          </w:p>
          <w:p>
            <w:pPr>
              <w:pStyle w:val="TableParagraph"/>
              <w:ind w:left="97"/>
              <w:rPr>
                <w:b/>
                <w:sz w:val="18"/>
              </w:rPr>
            </w:pPr>
            <w:r>
              <w:rPr>
                <w:b/>
                <w:sz w:val="18"/>
              </w:rPr>
              <w:t>`………….</w:t>
            </w:r>
          </w:p>
        </w:tc>
      </w:tr>
      <w:tr>
        <w:trPr>
          <w:trHeight w:val="757" w:hRule="atLeast"/>
        </w:trPr>
        <w:tc>
          <w:tcPr>
            <w:tcW w:w="826" w:type="dxa"/>
          </w:tcPr>
          <w:p>
            <w:pPr>
              <w:pStyle w:val="TableParagraph"/>
              <w:spacing w:before="184"/>
              <w:jc w:val="center"/>
              <w:rPr>
                <w:b/>
                <w:sz w:val="22"/>
              </w:rPr>
            </w:pPr>
            <w:r>
              <w:rPr>
                <w:b/>
                <w:w w:val="100"/>
                <w:sz w:val="22"/>
              </w:rPr>
              <w:t>7</w:t>
            </w:r>
          </w:p>
        </w:tc>
        <w:tc>
          <w:tcPr>
            <w:tcW w:w="6782" w:type="dxa"/>
            <w:gridSpan w:val="2"/>
          </w:tcPr>
          <w:p>
            <w:pPr>
              <w:pStyle w:val="TableParagraph"/>
              <w:spacing w:line="250" w:lineRule="exact"/>
              <w:ind w:left="97"/>
              <w:rPr>
                <w:sz w:val="22"/>
              </w:rPr>
            </w:pPr>
            <w:r>
              <w:rPr>
                <w:sz w:val="22"/>
              </w:rPr>
              <w:t>Registration with concerned Government Authorities. (copy to be</w:t>
            </w:r>
          </w:p>
          <w:p>
            <w:pPr>
              <w:pStyle w:val="TableParagraph"/>
              <w:spacing w:before="126"/>
              <w:ind w:left="97"/>
              <w:rPr>
                <w:sz w:val="22"/>
              </w:rPr>
            </w:pPr>
            <w:r>
              <w:rPr>
                <w:sz w:val="22"/>
              </w:rPr>
              <w:t>enclosed).</w:t>
            </w:r>
          </w:p>
        </w:tc>
        <w:tc>
          <w:tcPr>
            <w:tcW w:w="2331" w:type="dxa"/>
            <w:gridSpan w:val="2"/>
          </w:tcPr>
          <w:p>
            <w:pPr>
              <w:pStyle w:val="TableParagraph"/>
              <w:rPr>
                <w:rFonts w:ascii="Times New Roman"/>
                <w:sz w:val="20"/>
              </w:rPr>
            </w:pPr>
          </w:p>
        </w:tc>
      </w:tr>
      <w:tr>
        <w:trPr>
          <w:trHeight w:val="378" w:hRule="atLeast"/>
        </w:trPr>
        <w:tc>
          <w:tcPr>
            <w:tcW w:w="826" w:type="dxa"/>
          </w:tcPr>
          <w:p>
            <w:pPr>
              <w:pStyle w:val="TableParagraph"/>
              <w:spacing w:line="248" w:lineRule="exact"/>
              <w:jc w:val="center"/>
              <w:rPr>
                <w:b/>
                <w:sz w:val="22"/>
              </w:rPr>
            </w:pPr>
            <w:r>
              <w:rPr>
                <w:b/>
                <w:w w:val="100"/>
                <w:sz w:val="22"/>
              </w:rPr>
              <w:t>8</w:t>
            </w:r>
          </w:p>
        </w:tc>
        <w:tc>
          <w:tcPr>
            <w:tcW w:w="6782" w:type="dxa"/>
            <w:gridSpan w:val="2"/>
          </w:tcPr>
          <w:p>
            <w:pPr>
              <w:pStyle w:val="TableParagraph"/>
              <w:spacing w:line="250" w:lineRule="exact"/>
              <w:ind w:left="97"/>
              <w:rPr>
                <w:sz w:val="22"/>
              </w:rPr>
            </w:pPr>
            <w:r>
              <w:rPr>
                <w:sz w:val="22"/>
              </w:rPr>
              <w:t>PAN ( copy to be enclosed)</w:t>
            </w:r>
          </w:p>
        </w:tc>
        <w:tc>
          <w:tcPr>
            <w:tcW w:w="2331" w:type="dxa"/>
            <w:gridSpan w:val="2"/>
          </w:tcPr>
          <w:p>
            <w:pPr>
              <w:pStyle w:val="TableParagraph"/>
              <w:rPr>
                <w:rFonts w:ascii="Times New Roman"/>
                <w:sz w:val="20"/>
              </w:rPr>
            </w:pPr>
          </w:p>
        </w:tc>
      </w:tr>
      <w:tr>
        <w:trPr>
          <w:trHeight w:val="760" w:hRule="atLeast"/>
        </w:trPr>
        <w:tc>
          <w:tcPr>
            <w:tcW w:w="826" w:type="dxa"/>
          </w:tcPr>
          <w:p>
            <w:pPr>
              <w:pStyle w:val="TableParagraph"/>
              <w:spacing w:before="187"/>
              <w:jc w:val="center"/>
              <w:rPr>
                <w:b/>
                <w:sz w:val="22"/>
              </w:rPr>
            </w:pPr>
            <w:r>
              <w:rPr>
                <w:b/>
                <w:w w:val="100"/>
                <w:sz w:val="22"/>
              </w:rPr>
              <w:t>9</w:t>
            </w:r>
          </w:p>
        </w:tc>
        <w:tc>
          <w:tcPr>
            <w:tcW w:w="6782" w:type="dxa"/>
            <w:gridSpan w:val="2"/>
          </w:tcPr>
          <w:p>
            <w:pPr>
              <w:pStyle w:val="TableParagraph"/>
              <w:spacing w:line="250" w:lineRule="exact"/>
              <w:ind w:left="97"/>
              <w:rPr>
                <w:sz w:val="22"/>
              </w:rPr>
            </w:pPr>
            <w:r>
              <w:rPr>
                <w:sz w:val="22"/>
              </w:rPr>
              <w:t>Service Tax, EPF, ESI Registration Number, GST etc (copy to be</w:t>
            </w:r>
          </w:p>
          <w:p>
            <w:pPr>
              <w:pStyle w:val="TableParagraph"/>
              <w:spacing w:before="128"/>
              <w:ind w:left="97"/>
              <w:rPr>
                <w:sz w:val="22"/>
              </w:rPr>
            </w:pPr>
            <w:r>
              <w:rPr>
                <w:sz w:val="22"/>
              </w:rPr>
              <w:t>enclosed).</w:t>
            </w:r>
          </w:p>
        </w:tc>
        <w:tc>
          <w:tcPr>
            <w:tcW w:w="2331" w:type="dxa"/>
            <w:gridSpan w:val="2"/>
          </w:tcPr>
          <w:p>
            <w:pPr>
              <w:pStyle w:val="TableParagraph"/>
              <w:rPr>
                <w:rFonts w:ascii="Times New Roman"/>
                <w:sz w:val="20"/>
              </w:rPr>
            </w:pPr>
          </w:p>
        </w:tc>
      </w:tr>
      <w:tr>
        <w:trPr>
          <w:trHeight w:val="757" w:hRule="atLeast"/>
        </w:trPr>
        <w:tc>
          <w:tcPr>
            <w:tcW w:w="826" w:type="dxa"/>
          </w:tcPr>
          <w:p>
            <w:pPr>
              <w:pStyle w:val="TableParagraph"/>
              <w:spacing w:before="184"/>
              <w:ind w:left="136" w:right="136"/>
              <w:jc w:val="center"/>
              <w:rPr>
                <w:b/>
                <w:sz w:val="22"/>
              </w:rPr>
            </w:pPr>
            <w:r>
              <w:rPr>
                <w:b/>
                <w:sz w:val="22"/>
              </w:rPr>
              <w:t>10</w:t>
            </w:r>
          </w:p>
        </w:tc>
        <w:tc>
          <w:tcPr>
            <w:tcW w:w="6782" w:type="dxa"/>
            <w:gridSpan w:val="2"/>
          </w:tcPr>
          <w:p>
            <w:pPr>
              <w:pStyle w:val="TableParagraph"/>
              <w:spacing w:line="250" w:lineRule="exact"/>
              <w:ind w:left="97"/>
              <w:rPr>
                <w:sz w:val="22"/>
              </w:rPr>
            </w:pPr>
            <w:r>
              <w:rPr>
                <w:sz w:val="22"/>
              </w:rPr>
              <w:t>Registration/License No. under Contract Labor (Regulation &amp;</w:t>
            </w:r>
          </w:p>
          <w:p>
            <w:pPr>
              <w:pStyle w:val="TableParagraph"/>
              <w:spacing w:before="126"/>
              <w:ind w:left="97"/>
              <w:rPr>
                <w:sz w:val="22"/>
              </w:rPr>
            </w:pPr>
            <w:r>
              <w:rPr>
                <w:sz w:val="22"/>
              </w:rPr>
              <w:t>Abolition) Act, 1970. (copy to be enclosed).</w:t>
            </w:r>
          </w:p>
        </w:tc>
        <w:tc>
          <w:tcPr>
            <w:tcW w:w="2331" w:type="dxa"/>
            <w:gridSpan w:val="2"/>
          </w:tcPr>
          <w:p>
            <w:pPr>
              <w:pStyle w:val="TableParagraph"/>
              <w:rPr>
                <w:rFonts w:ascii="Times New Roman"/>
                <w:sz w:val="20"/>
              </w:rPr>
            </w:pPr>
          </w:p>
        </w:tc>
      </w:tr>
      <w:tr>
        <w:trPr>
          <w:trHeight w:val="1519" w:hRule="atLeast"/>
        </w:trPr>
        <w:tc>
          <w:tcPr>
            <w:tcW w:w="826" w:type="dxa"/>
          </w:tcPr>
          <w:p>
            <w:pPr>
              <w:pStyle w:val="TableParagraph"/>
              <w:rPr>
                <w:b/>
                <w:sz w:val="24"/>
              </w:rPr>
            </w:pPr>
          </w:p>
          <w:p>
            <w:pPr>
              <w:pStyle w:val="TableParagraph"/>
              <w:spacing w:before="1"/>
              <w:rPr>
                <w:b/>
                <w:sz w:val="25"/>
              </w:rPr>
            </w:pPr>
          </w:p>
          <w:p>
            <w:pPr>
              <w:pStyle w:val="TableParagraph"/>
              <w:ind w:left="136" w:right="136"/>
              <w:jc w:val="center"/>
              <w:rPr>
                <w:b/>
                <w:sz w:val="22"/>
              </w:rPr>
            </w:pPr>
            <w:r>
              <w:rPr>
                <w:b/>
                <w:sz w:val="22"/>
              </w:rPr>
              <w:t>11</w:t>
            </w:r>
          </w:p>
        </w:tc>
        <w:tc>
          <w:tcPr>
            <w:tcW w:w="6782" w:type="dxa"/>
            <w:gridSpan w:val="2"/>
          </w:tcPr>
          <w:p>
            <w:pPr>
              <w:pStyle w:val="TableParagraph"/>
              <w:spacing w:line="360" w:lineRule="auto"/>
              <w:ind w:left="97" w:right="100"/>
              <w:jc w:val="both"/>
              <w:rPr>
                <w:sz w:val="22"/>
              </w:rPr>
            </w:pPr>
            <w:r>
              <w:rPr>
                <w:sz w:val="22"/>
              </w:rPr>
              <w:t>Whether the firm is blacklisted by any Government Department or any criminal case is registered against the firm or its owner/partners anywhere in India</w:t>
            </w:r>
          </w:p>
          <w:p>
            <w:pPr>
              <w:pStyle w:val="TableParagraph"/>
              <w:ind w:left="97"/>
              <w:jc w:val="both"/>
              <w:rPr>
                <w:sz w:val="22"/>
              </w:rPr>
            </w:pPr>
            <w:r>
              <w:rPr>
                <w:sz w:val="22"/>
              </w:rPr>
              <w:t>(If no, an undertaking to this effect is to be attached in this regard.)</w:t>
            </w:r>
          </w:p>
        </w:tc>
        <w:tc>
          <w:tcPr>
            <w:tcW w:w="2331" w:type="dxa"/>
            <w:gridSpan w:val="2"/>
          </w:tcPr>
          <w:p>
            <w:pPr>
              <w:pStyle w:val="TableParagraph"/>
              <w:rPr>
                <w:rFonts w:ascii="Times New Roman"/>
                <w:sz w:val="20"/>
              </w:rPr>
            </w:pPr>
          </w:p>
        </w:tc>
      </w:tr>
      <w:tr>
        <w:trPr>
          <w:trHeight w:val="378" w:hRule="atLeast"/>
        </w:trPr>
        <w:tc>
          <w:tcPr>
            <w:tcW w:w="826" w:type="dxa"/>
          </w:tcPr>
          <w:p>
            <w:pPr>
              <w:pStyle w:val="TableParagraph"/>
              <w:spacing w:line="248" w:lineRule="exact"/>
              <w:ind w:left="136" w:right="136"/>
              <w:jc w:val="center"/>
              <w:rPr>
                <w:b/>
                <w:sz w:val="22"/>
              </w:rPr>
            </w:pPr>
            <w:r>
              <w:rPr>
                <w:b/>
                <w:sz w:val="22"/>
              </w:rPr>
              <w:t>12</w:t>
            </w:r>
          </w:p>
        </w:tc>
        <w:tc>
          <w:tcPr>
            <w:tcW w:w="6782" w:type="dxa"/>
            <w:gridSpan w:val="2"/>
          </w:tcPr>
          <w:p>
            <w:pPr>
              <w:pStyle w:val="TableParagraph"/>
              <w:spacing w:line="250" w:lineRule="exact"/>
              <w:ind w:left="97"/>
              <w:rPr>
                <w:sz w:val="22"/>
              </w:rPr>
            </w:pPr>
            <w:r>
              <w:rPr>
                <w:sz w:val="22"/>
              </w:rPr>
              <w:t>Length of experience in the field (should not be less than 5 Years).</w:t>
            </w:r>
          </w:p>
        </w:tc>
        <w:tc>
          <w:tcPr>
            <w:tcW w:w="2331" w:type="dxa"/>
            <w:gridSpan w:val="2"/>
          </w:tcPr>
          <w:p>
            <w:pPr>
              <w:pStyle w:val="TableParagraph"/>
              <w:rPr>
                <w:rFonts w:ascii="Times New Roman"/>
                <w:sz w:val="20"/>
              </w:rPr>
            </w:pPr>
          </w:p>
        </w:tc>
      </w:tr>
      <w:tr>
        <w:trPr>
          <w:trHeight w:val="1137" w:hRule="atLeast"/>
        </w:trPr>
        <w:tc>
          <w:tcPr>
            <w:tcW w:w="826" w:type="dxa"/>
          </w:tcPr>
          <w:p>
            <w:pPr>
              <w:pStyle w:val="TableParagraph"/>
              <w:spacing w:before="6"/>
              <w:rPr>
                <w:b/>
                <w:sz w:val="32"/>
              </w:rPr>
            </w:pPr>
          </w:p>
          <w:p>
            <w:pPr>
              <w:pStyle w:val="TableParagraph"/>
              <w:ind w:left="136" w:right="136"/>
              <w:jc w:val="center"/>
              <w:rPr>
                <w:b/>
                <w:sz w:val="22"/>
              </w:rPr>
            </w:pPr>
            <w:r>
              <w:rPr>
                <w:b/>
                <w:sz w:val="22"/>
              </w:rPr>
              <w:t>13</w:t>
            </w:r>
          </w:p>
        </w:tc>
        <w:tc>
          <w:tcPr>
            <w:tcW w:w="6782" w:type="dxa"/>
            <w:gridSpan w:val="2"/>
          </w:tcPr>
          <w:p>
            <w:pPr>
              <w:pStyle w:val="TableParagraph"/>
              <w:spacing w:line="360" w:lineRule="auto"/>
              <w:ind w:left="97" w:right="54"/>
              <w:rPr>
                <w:sz w:val="22"/>
              </w:rPr>
            </w:pPr>
            <w:r>
              <w:rPr>
                <w:sz w:val="22"/>
              </w:rPr>
              <w:t>Experience in dealing with Govt. Departments (Indicate the names of the Departments and years of dealing with those Departments</w:t>
            </w:r>
          </w:p>
          <w:p>
            <w:pPr>
              <w:pStyle w:val="TableParagraph"/>
              <w:spacing w:line="252" w:lineRule="exact"/>
              <w:ind w:left="97"/>
              <w:rPr>
                <w:sz w:val="22"/>
              </w:rPr>
            </w:pPr>
            <w:r>
              <w:rPr>
                <w:sz w:val="22"/>
              </w:rPr>
              <w:t>and attach copies of order)</w:t>
            </w:r>
          </w:p>
        </w:tc>
        <w:tc>
          <w:tcPr>
            <w:tcW w:w="2331" w:type="dxa"/>
            <w:gridSpan w:val="2"/>
          </w:tcPr>
          <w:p>
            <w:pPr>
              <w:pStyle w:val="TableParagraph"/>
              <w:rPr>
                <w:rFonts w:ascii="Times New Roman"/>
                <w:sz w:val="20"/>
              </w:rPr>
            </w:pPr>
          </w:p>
        </w:tc>
      </w:tr>
      <w:tr>
        <w:trPr>
          <w:trHeight w:val="760" w:hRule="atLeast"/>
        </w:trPr>
        <w:tc>
          <w:tcPr>
            <w:tcW w:w="826" w:type="dxa"/>
          </w:tcPr>
          <w:p>
            <w:pPr>
              <w:pStyle w:val="TableParagraph"/>
              <w:spacing w:before="187"/>
              <w:ind w:left="136" w:right="136"/>
              <w:jc w:val="center"/>
              <w:rPr>
                <w:b/>
                <w:sz w:val="22"/>
              </w:rPr>
            </w:pPr>
            <w:r>
              <w:rPr>
                <w:b/>
                <w:sz w:val="22"/>
              </w:rPr>
              <w:t>14</w:t>
            </w:r>
          </w:p>
        </w:tc>
        <w:tc>
          <w:tcPr>
            <w:tcW w:w="6782" w:type="dxa"/>
            <w:gridSpan w:val="2"/>
          </w:tcPr>
          <w:p>
            <w:pPr>
              <w:pStyle w:val="TableParagraph"/>
              <w:ind w:left="97"/>
              <w:rPr>
                <w:sz w:val="22"/>
              </w:rPr>
            </w:pPr>
            <w:r>
              <w:rPr>
                <w:sz w:val="22"/>
              </w:rPr>
              <w:t>Whether a copy of the terms and conditions duly signed, in token of</w:t>
            </w:r>
          </w:p>
          <w:p>
            <w:pPr>
              <w:pStyle w:val="TableParagraph"/>
              <w:spacing w:before="126"/>
              <w:ind w:left="97"/>
              <w:rPr>
                <w:sz w:val="22"/>
              </w:rPr>
            </w:pPr>
            <w:r>
              <w:rPr>
                <w:sz w:val="22"/>
              </w:rPr>
              <w:t>acceptance of the same, is attached.</w:t>
            </w:r>
          </w:p>
        </w:tc>
        <w:tc>
          <w:tcPr>
            <w:tcW w:w="2331" w:type="dxa"/>
            <w:gridSpan w:val="2"/>
          </w:tcPr>
          <w:p>
            <w:pPr>
              <w:pStyle w:val="TableParagraph"/>
              <w:rPr>
                <w:rFonts w:ascii="Times New Roman"/>
                <w:sz w:val="20"/>
              </w:rPr>
            </w:pPr>
          </w:p>
        </w:tc>
      </w:tr>
      <w:tr>
        <w:trPr>
          <w:trHeight w:val="378" w:hRule="atLeast"/>
        </w:trPr>
        <w:tc>
          <w:tcPr>
            <w:tcW w:w="826" w:type="dxa"/>
          </w:tcPr>
          <w:p>
            <w:pPr>
              <w:pStyle w:val="TableParagraph"/>
              <w:spacing w:line="248" w:lineRule="exact"/>
              <w:ind w:left="136" w:right="136"/>
              <w:jc w:val="center"/>
              <w:rPr>
                <w:b/>
                <w:sz w:val="22"/>
              </w:rPr>
            </w:pPr>
            <w:r>
              <w:rPr>
                <w:b/>
                <w:sz w:val="22"/>
              </w:rPr>
              <w:t>15</w:t>
            </w:r>
          </w:p>
        </w:tc>
        <w:tc>
          <w:tcPr>
            <w:tcW w:w="6782" w:type="dxa"/>
            <w:gridSpan w:val="2"/>
          </w:tcPr>
          <w:p>
            <w:pPr>
              <w:pStyle w:val="TableParagraph"/>
              <w:spacing w:line="250" w:lineRule="exact"/>
              <w:ind w:left="97"/>
              <w:rPr>
                <w:sz w:val="22"/>
              </w:rPr>
            </w:pPr>
            <w:r>
              <w:rPr>
                <w:sz w:val="22"/>
              </w:rPr>
              <w:t>List of other clients.</w:t>
            </w:r>
          </w:p>
        </w:tc>
        <w:tc>
          <w:tcPr>
            <w:tcW w:w="2331" w:type="dxa"/>
            <w:gridSpan w:val="2"/>
          </w:tcPr>
          <w:p>
            <w:pPr>
              <w:pStyle w:val="TableParagraph"/>
              <w:rPr>
                <w:rFonts w:ascii="Times New Roman"/>
                <w:sz w:val="20"/>
              </w:rPr>
            </w:pPr>
          </w:p>
        </w:tc>
      </w:tr>
      <w:tr>
        <w:trPr>
          <w:trHeight w:val="760" w:hRule="atLeast"/>
        </w:trPr>
        <w:tc>
          <w:tcPr>
            <w:tcW w:w="9939" w:type="dxa"/>
            <w:gridSpan w:val="5"/>
          </w:tcPr>
          <w:p>
            <w:pPr>
              <w:pStyle w:val="TableParagraph"/>
              <w:spacing w:before="6"/>
              <w:rPr>
                <w:b/>
                <w:sz w:val="32"/>
              </w:rPr>
            </w:pPr>
          </w:p>
          <w:p>
            <w:pPr>
              <w:pStyle w:val="TableParagraph"/>
              <w:ind w:right="96"/>
              <w:jc w:val="right"/>
              <w:rPr>
                <w:b/>
                <w:sz w:val="22"/>
              </w:rPr>
            </w:pPr>
            <w:r>
              <w:rPr>
                <w:b/>
                <w:color w:val="000009"/>
                <w:sz w:val="22"/>
              </w:rPr>
              <w:t>(Signature)</w:t>
            </w:r>
          </w:p>
        </w:tc>
      </w:tr>
    </w:tbl>
    <w:p>
      <w:pPr>
        <w:pStyle w:val="BodyText"/>
        <w:spacing w:before="6"/>
        <w:jc w:val="left"/>
        <w:rPr>
          <w:b/>
          <w:sz w:val="32"/>
        </w:rPr>
      </w:pPr>
    </w:p>
    <w:p>
      <w:pPr>
        <w:pStyle w:val="BodyText"/>
        <w:spacing w:line="362" w:lineRule="auto"/>
        <w:ind w:left="220"/>
        <w:jc w:val="left"/>
      </w:pPr>
      <w:r>
        <w:rPr>
          <w:b/>
          <w:color w:val="000009"/>
        </w:rPr>
        <w:t>Note: </w:t>
      </w:r>
      <w:r>
        <w:rPr>
          <w:color w:val="000009"/>
        </w:rPr>
        <w:t>The bidder must fill the above </w:t>
      </w:r>
      <w:r>
        <w:rPr>
          <w:b/>
          <w:color w:val="000009"/>
        </w:rPr>
        <w:t>‘annexure-II’ </w:t>
      </w:r>
      <w:r>
        <w:rPr>
          <w:color w:val="000009"/>
        </w:rPr>
        <w:t>completely in the given format. Failing which, the bid shall be liable to summarily rejected.</w:t>
      </w:r>
    </w:p>
    <w:p>
      <w:pPr>
        <w:spacing w:after="0" w:line="362" w:lineRule="auto"/>
        <w:jc w:val="left"/>
        <w:sectPr>
          <w:pgSz w:w="12240" w:h="20160"/>
          <w:pgMar w:header="0" w:footer="984" w:top="920" w:bottom="1200" w:left="1220" w:right="860"/>
        </w:sectPr>
      </w:pPr>
    </w:p>
    <w:p>
      <w:pPr>
        <w:pStyle w:val="Heading1"/>
        <w:spacing w:before="66"/>
        <w:ind w:left="4"/>
        <w:jc w:val="center"/>
        <w:rPr>
          <w:u w:val="none"/>
        </w:rPr>
      </w:pPr>
      <w:r>
        <w:rPr>
          <w:color w:val="000009"/>
          <w:u w:val="thick" w:color="000009"/>
        </w:rPr>
        <w:t>Annexure –III</w:t>
      </w:r>
    </w:p>
    <w:p>
      <w:pPr>
        <w:pStyle w:val="BodyText"/>
        <w:spacing w:before="2"/>
        <w:jc w:val="left"/>
        <w:rPr>
          <w:b/>
          <w:sz w:val="20"/>
        </w:rPr>
      </w:pPr>
    </w:p>
    <w:p>
      <w:pPr>
        <w:spacing w:before="94"/>
        <w:ind w:left="4" w:right="4" w:firstLine="0"/>
        <w:jc w:val="center"/>
        <w:rPr>
          <w:b/>
          <w:sz w:val="22"/>
        </w:rPr>
      </w:pPr>
      <w:r>
        <w:rPr>
          <w:b/>
          <w:color w:val="000009"/>
          <w:sz w:val="22"/>
          <w:u w:val="thick" w:color="000009"/>
        </w:rPr>
        <w:t>Financial Bid document</w:t>
      </w:r>
    </w:p>
    <w:p>
      <w:pPr>
        <w:pStyle w:val="BodyText"/>
        <w:spacing w:before="8"/>
        <w:jc w:val="left"/>
        <w:rPr>
          <w:b/>
          <w:sz w:val="28"/>
        </w:rPr>
      </w:pPr>
    </w:p>
    <w:tbl>
      <w:tblPr>
        <w:tblW w:w="0" w:type="auto"/>
        <w:jc w:val="left"/>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97"/>
        <w:gridCol w:w="2163"/>
        <w:gridCol w:w="1560"/>
        <w:gridCol w:w="2268"/>
        <w:gridCol w:w="3121"/>
      </w:tblGrid>
      <w:tr>
        <w:trPr>
          <w:trHeight w:val="506" w:hRule="atLeast"/>
        </w:trPr>
        <w:tc>
          <w:tcPr>
            <w:tcW w:w="9609" w:type="dxa"/>
            <w:gridSpan w:val="5"/>
          </w:tcPr>
          <w:p>
            <w:pPr>
              <w:pStyle w:val="TableParagraph"/>
              <w:spacing w:before="92"/>
              <w:ind w:left="1852" w:right="1856"/>
              <w:jc w:val="center"/>
              <w:rPr>
                <w:b/>
                <w:sz w:val="18"/>
              </w:rPr>
            </w:pPr>
            <w:r>
              <w:rPr>
                <w:b/>
                <w:sz w:val="18"/>
                <w:u w:val="single"/>
              </w:rPr>
              <w:t>For providing Manpower to the High Court of Uttarakhand at Nainital</w:t>
            </w:r>
          </w:p>
        </w:tc>
      </w:tr>
      <w:tr>
        <w:trPr>
          <w:trHeight w:val="467" w:hRule="atLeast"/>
        </w:trPr>
        <w:tc>
          <w:tcPr>
            <w:tcW w:w="9609" w:type="dxa"/>
            <w:gridSpan w:val="5"/>
          </w:tcPr>
          <w:p>
            <w:pPr>
              <w:pStyle w:val="TableParagraph"/>
              <w:spacing w:before="73"/>
              <w:ind w:left="98"/>
              <w:rPr>
                <w:b/>
                <w:sz w:val="18"/>
              </w:rPr>
            </w:pPr>
            <w:r>
              <w:rPr>
                <w:b/>
                <w:sz w:val="18"/>
              </w:rPr>
              <w:t>Name of Tendering Company / Firm /Agency…………………………………………….........</w:t>
            </w:r>
          </w:p>
        </w:tc>
      </w:tr>
      <w:tr>
        <w:trPr>
          <w:trHeight w:val="1331" w:hRule="atLeast"/>
        </w:trPr>
        <w:tc>
          <w:tcPr>
            <w:tcW w:w="497" w:type="dxa"/>
          </w:tcPr>
          <w:p>
            <w:pPr>
              <w:pStyle w:val="TableParagraph"/>
              <w:rPr>
                <w:b/>
                <w:sz w:val="20"/>
              </w:rPr>
            </w:pPr>
          </w:p>
          <w:p>
            <w:pPr>
              <w:pStyle w:val="TableParagraph"/>
              <w:spacing w:before="10"/>
              <w:rPr>
                <w:b/>
                <w:sz w:val="23"/>
              </w:rPr>
            </w:pPr>
          </w:p>
          <w:p>
            <w:pPr>
              <w:pStyle w:val="TableParagraph"/>
              <w:spacing w:before="1"/>
              <w:ind w:left="98" w:right="98"/>
              <w:jc w:val="center"/>
              <w:rPr>
                <w:b/>
                <w:sz w:val="18"/>
              </w:rPr>
            </w:pPr>
            <w:r>
              <w:rPr>
                <w:b/>
                <w:sz w:val="18"/>
                <w:u w:val="single"/>
              </w:rPr>
              <w:t>SN</w:t>
            </w:r>
          </w:p>
        </w:tc>
        <w:tc>
          <w:tcPr>
            <w:tcW w:w="2163" w:type="dxa"/>
          </w:tcPr>
          <w:p>
            <w:pPr>
              <w:pStyle w:val="TableParagraph"/>
              <w:rPr>
                <w:b/>
                <w:sz w:val="20"/>
              </w:rPr>
            </w:pPr>
          </w:p>
          <w:p>
            <w:pPr>
              <w:pStyle w:val="TableParagraph"/>
              <w:spacing w:before="10"/>
              <w:rPr>
                <w:b/>
                <w:sz w:val="23"/>
              </w:rPr>
            </w:pPr>
          </w:p>
          <w:p>
            <w:pPr>
              <w:pStyle w:val="TableParagraph"/>
              <w:spacing w:before="1"/>
              <w:ind w:left="859" w:right="863"/>
              <w:jc w:val="center"/>
              <w:rPr>
                <w:b/>
                <w:sz w:val="18"/>
              </w:rPr>
            </w:pPr>
            <w:r>
              <w:rPr>
                <w:b/>
                <w:sz w:val="18"/>
                <w:u w:val="single"/>
              </w:rPr>
              <w:t>Post</w:t>
            </w:r>
          </w:p>
        </w:tc>
        <w:tc>
          <w:tcPr>
            <w:tcW w:w="1560" w:type="dxa"/>
          </w:tcPr>
          <w:p>
            <w:pPr>
              <w:pStyle w:val="TableParagraph"/>
              <w:rPr>
                <w:b/>
                <w:sz w:val="20"/>
              </w:rPr>
            </w:pPr>
          </w:p>
          <w:p>
            <w:pPr>
              <w:pStyle w:val="TableParagraph"/>
              <w:spacing w:line="362" w:lineRule="auto" w:before="119"/>
              <w:ind w:left="364" w:right="331" w:hanging="15"/>
              <w:rPr>
                <w:b/>
                <w:sz w:val="18"/>
              </w:rPr>
            </w:pPr>
            <w:r>
              <w:rPr>
                <w:b/>
                <w:sz w:val="18"/>
                <w:u w:val="single"/>
              </w:rPr>
              <w:t>Cost (Rs.)</w:t>
            </w:r>
            <w:r>
              <w:rPr>
                <w:b/>
                <w:sz w:val="18"/>
              </w:rPr>
              <w:t> </w:t>
            </w:r>
            <w:r>
              <w:rPr>
                <w:b/>
                <w:sz w:val="18"/>
                <w:u w:val="single"/>
              </w:rPr>
              <w:t>(monthly)</w:t>
            </w:r>
          </w:p>
        </w:tc>
        <w:tc>
          <w:tcPr>
            <w:tcW w:w="2268" w:type="dxa"/>
          </w:tcPr>
          <w:p>
            <w:pPr>
              <w:pStyle w:val="TableParagraph"/>
              <w:spacing w:before="10"/>
              <w:rPr>
                <w:b/>
                <w:sz w:val="19"/>
              </w:rPr>
            </w:pPr>
          </w:p>
          <w:p>
            <w:pPr>
              <w:pStyle w:val="TableParagraph"/>
              <w:spacing w:line="360" w:lineRule="auto" w:before="1"/>
              <w:ind w:left="767" w:right="766" w:firstLine="4"/>
              <w:jc w:val="center"/>
              <w:rPr>
                <w:b/>
                <w:sz w:val="18"/>
              </w:rPr>
            </w:pPr>
            <w:r>
              <w:rPr>
                <w:b/>
                <w:sz w:val="18"/>
                <w:u w:val="single"/>
              </w:rPr>
              <w:t>Agency</w:t>
            </w:r>
            <w:r>
              <w:rPr>
                <w:b/>
                <w:sz w:val="18"/>
              </w:rPr>
              <w:t> </w:t>
            </w:r>
            <w:r>
              <w:rPr>
                <w:b/>
                <w:sz w:val="18"/>
                <w:u w:val="single"/>
              </w:rPr>
              <w:t>Charges</w:t>
            </w:r>
          </w:p>
          <w:p>
            <w:pPr>
              <w:pStyle w:val="TableParagraph"/>
              <w:spacing w:line="161" w:lineRule="exact"/>
              <w:ind w:left="478" w:right="478"/>
              <w:jc w:val="center"/>
              <w:rPr>
                <w:b/>
                <w:sz w:val="14"/>
              </w:rPr>
            </w:pPr>
            <w:r>
              <w:rPr>
                <w:b/>
                <w:sz w:val="14"/>
                <w:u w:val="single"/>
              </w:rPr>
              <w:t>(In percentage (%))</w:t>
            </w:r>
          </w:p>
        </w:tc>
        <w:tc>
          <w:tcPr>
            <w:tcW w:w="3121" w:type="dxa"/>
          </w:tcPr>
          <w:p>
            <w:pPr>
              <w:pStyle w:val="TableParagraph"/>
              <w:spacing w:before="10"/>
              <w:rPr>
                <w:b/>
                <w:sz w:val="19"/>
              </w:rPr>
            </w:pPr>
          </w:p>
          <w:p>
            <w:pPr>
              <w:pStyle w:val="TableParagraph"/>
              <w:spacing w:line="360" w:lineRule="auto" w:before="1"/>
              <w:ind w:left="251" w:right="249"/>
              <w:jc w:val="center"/>
              <w:rPr>
                <w:b/>
                <w:sz w:val="18"/>
              </w:rPr>
            </w:pPr>
            <w:r>
              <w:rPr>
                <w:b/>
                <w:sz w:val="18"/>
                <w:u w:val="single"/>
              </w:rPr>
              <w:t>Payable Amount to Manpower</w:t>
            </w:r>
            <w:r>
              <w:rPr>
                <w:b/>
                <w:sz w:val="18"/>
              </w:rPr>
              <w:t> </w:t>
            </w:r>
            <w:r>
              <w:rPr>
                <w:b/>
                <w:sz w:val="18"/>
                <w:u w:val="single"/>
              </w:rPr>
              <w:t>(monthly)</w:t>
            </w:r>
          </w:p>
          <w:p>
            <w:pPr>
              <w:pStyle w:val="TableParagraph"/>
              <w:spacing w:line="161" w:lineRule="exact"/>
              <w:ind w:left="248" w:right="249"/>
              <w:jc w:val="center"/>
              <w:rPr>
                <w:b/>
                <w:sz w:val="14"/>
              </w:rPr>
            </w:pPr>
            <w:r>
              <w:rPr>
                <w:b/>
                <w:sz w:val="14"/>
                <w:u w:val="single"/>
              </w:rPr>
              <w:t>(Exclusive of taxes i.e. GST)</w:t>
            </w:r>
          </w:p>
        </w:tc>
      </w:tr>
      <w:tr>
        <w:trPr>
          <w:trHeight w:val="309" w:hRule="atLeast"/>
        </w:trPr>
        <w:tc>
          <w:tcPr>
            <w:tcW w:w="497" w:type="dxa"/>
          </w:tcPr>
          <w:p>
            <w:pPr>
              <w:pStyle w:val="TableParagraph"/>
              <w:rPr>
                <w:rFonts w:ascii="Times New Roman"/>
                <w:sz w:val="16"/>
              </w:rPr>
            </w:pPr>
          </w:p>
        </w:tc>
        <w:tc>
          <w:tcPr>
            <w:tcW w:w="2163" w:type="dxa"/>
          </w:tcPr>
          <w:p>
            <w:pPr>
              <w:pStyle w:val="TableParagraph"/>
              <w:rPr>
                <w:rFonts w:ascii="Times New Roman"/>
                <w:sz w:val="16"/>
              </w:rPr>
            </w:pPr>
          </w:p>
        </w:tc>
        <w:tc>
          <w:tcPr>
            <w:tcW w:w="1560" w:type="dxa"/>
          </w:tcPr>
          <w:p>
            <w:pPr>
              <w:pStyle w:val="TableParagraph"/>
              <w:spacing w:line="201" w:lineRule="exact"/>
              <w:jc w:val="center"/>
              <w:rPr>
                <w:b/>
                <w:sz w:val="18"/>
              </w:rPr>
            </w:pPr>
            <w:r>
              <w:rPr>
                <w:b/>
                <w:color w:val="000009"/>
                <w:w w:val="99"/>
                <w:sz w:val="18"/>
              </w:rPr>
              <w:t>A</w:t>
            </w:r>
          </w:p>
        </w:tc>
        <w:tc>
          <w:tcPr>
            <w:tcW w:w="2268" w:type="dxa"/>
          </w:tcPr>
          <w:p>
            <w:pPr>
              <w:pStyle w:val="TableParagraph"/>
              <w:spacing w:line="201" w:lineRule="exact"/>
              <w:ind w:right="1"/>
              <w:jc w:val="center"/>
              <w:rPr>
                <w:b/>
                <w:sz w:val="18"/>
              </w:rPr>
            </w:pPr>
            <w:r>
              <w:rPr>
                <w:b/>
                <w:w w:val="99"/>
                <w:sz w:val="18"/>
              </w:rPr>
              <w:t>B</w:t>
            </w:r>
          </w:p>
        </w:tc>
        <w:tc>
          <w:tcPr>
            <w:tcW w:w="3121" w:type="dxa"/>
          </w:tcPr>
          <w:p>
            <w:pPr>
              <w:pStyle w:val="TableParagraph"/>
              <w:spacing w:line="201" w:lineRule="exact"/>
              <w:ind w:left="518"/>
              <w:rPr>
                <w:b/>
                <w:sz w:val="18"/>
              </w:rPr>
            </w:pPr>
            <w:r>
              <w:rPr>
                <w:b/>
                <w:sz w:val="18"/>
              </w:rPr>
              <w:t>C=A – (B + EPF, ESI etc)</w:t>
            </w:r>
          </w:p>
        </w:tc>
      </w:tr>
      <w:tr>
        <w:trPr>
          <w:trHeight w:val="441" w:hRule="atLeast"/>
        </w:trPr>
        <w:tc>
          <w:tcPr>
            <w:tcW w:w="497" w:type="dxa"/>
          </w:tcPr>
          <w:p>
            <w:pPr>
              <w:pStyle w:val="TableParagraph"/>
              <w:spacing w:before="61"/>
              <w:ind w:right="1"/>
              <w:jc w:val="center"/>
              <w:rPr>
                <w:b/>
                <w:sz w:val="18"/>
              </w:rPr>
            </w:pPr>
            <w:r>
              <w:rPr>
                <w:b/>
                <w:w w:val="99"/>
                <w:sz w:val="18"/>
              </w:rPr>
              <w:t>1</w:t>
            </w:r>
          </w:p>
        </w:tc>
        <w:tc>
          <w:tcPr>
            <w:tcW w:w="2163" w:type="dxa"/>
          </w:tcPr>
          <w:p>
            <w:pPr>
              <w:pStyle w:val="TableParagraph"/>
              <w:spacing w:before="61"/>
              <w:ind w:left="95"/>
              <w:rPr>
                <w:b/>
                <w:sz w:val="18"/>
              </w:rPr>
            </w:pPr>
            <w:r>
              <w:rPr>
                <w:b/>
                <w:color w:val="000009"/>
                <w:sz w:val="18"/>
              </w:rPr>
              <w:t>Technical Officer</w:t>
            </w:r>
          </w:p>
        </w:tc>
        <w:tc>
          <w:tcPr>
            <w:tcW w:w="1560" w:type="dxa"/>
          </w:tcPr>
          <w:p>
            <w:pPr>
              <w:pStyle w:val="TableParagraph"/>
              <w:spacing w:before="61"/>
              <w:ind w:left="424" w:right="424"/>
              <w:jc w:val="center"/>
              <w:rPr>
                <w:b/>
                <w:sz w:val="18"/>
              </w:rPr>
            </w:pPr>
            <w:r>
              <w:rPr>
                <w:b/>
                <w:sz w:val="18"/>
              </w:rPr>
              <w:t>37,268/-</w:t>
            </w:r>
          </w:p>
        </w:tc>
        <w:tc>
          <w:tcPr>
            <w:tcW w:w="2268" w:type="dxa"/>
          </w:tcPr>
          <w:p>
            <w:pPr>
              <w:pStyle w:val="TableParagraph"/>
              <w:rPr>
                <w:rFonts w:ascii="Times New Roman"/>
                <w:sz w:val="16"/>
              </w:rPr>
            </w:pPr>
          </w:p>
        </w:tc>
        <w:tc>
          <w:tcPr>
            <w:tcW w:w="3121" w:type="dxa"/>
          </w:tcPr>
          <w:p>
            <w:pPr>
              <w:pStyle w:val="TableParagraph"/>
              <w:rPr>
                <w:rFonts w:ascii="Times New Roman"/>
                <w:sz w:val="16"/>
              </w:rPr>
            </w:pPr>
          </w:p>
        </w:tc>
      </w:tr>
      <w:tr>
        <w:trPr>
          <w:trHeight w:val="309" w:hRule="atLeast"/>
        </w:trPr>
        <w:tc>
          <w:tcPr>
            <w:tcW w:w="497" w:type="dxa"/>
          </w:tcPr>
          <w:p>
            <w:pPr>
              <w:pStyle w:val="TableParagraph"/>
              <w:spacing w:line="201" w:lineRule="exact"/>
              <w:ind w:right="1"/>
              <w:jc w:val="center"/>
              <w:rPr>
                <w:b/>
                <w:sz w:val="18"/>
              </w:rPr>
            </w:pPr>
            <w:r>
              <w:rPr>
                <w:b/>
                <w:w w:val="99"/>
                <w:sz w:val="18"/>
              </w:rPr>
              <w:t>2</w:t>
            </w:r>
          </w:p>
        </w:tc>
        <w:tc>
          <w:tcPr>
            <w:tcW w:w="2163" w:type="dxa"/>
          </w:tcPr>
          <w:p>
            <w:pPr>
              <w:pStyle w:val="TableParagraph"/>
              <w:spacing w:line="201" w:lineRule="exact"/>
              <w:ind w:left="95"/>
              <w:rPr>
                <w:b/>
                <w:sz w:val="18"/>
              </w:rPr>
            </w:pPr>
            <w:r>
              <w:rPr>
                <w:b/>
                <w:color w:val="000009"/>
                <w:sz w:val="18"/>
              </w:rPr>
              <w:t>Technical Assistant</w:t>
            </w:r>
          </w:p>
        </w:tc>
        <w:tc>
          <w:tcPr>
            <w:tcW w:w="1560" w:type="dxa"/>
          </w:tcPr>
          <w:p>
            <w:pPr>
              <w:pStyle w:val="TableParagraph"/>
              <w:spacing w:line="201" w:lineRule="exact"/>
              <w:ind w:left="424" w:right="424"/>
              <w:jc w:val="center"/>
              <w:rPr>
                <w:b/>
                <w:sz w:val="18"/>
              </w:rPr>
            </w:pPr>
            <w:r>
              <w:rPr>
                <w:b/>
                <w:sz w:val="18"/>
              </w:rPr>
              <w:t>23,958/-</w:t>
            </w:r>
          </w:p>
        </w:tc>
        <w:tc>
          <w:tcPr>
            <w:tcW w:w="2268" w:type="dxa"/>
          </w:tcPr>
          <w:p>
            <w:pPr>
              <w:pStyle w:val="TableParagraph"/>
              <w:rPr>
                <w:rFonts w:ascii="Times New Roman"/>
                <w:sz w:val="16"/>
              </w:rPr>
            </w:pPr>
          </w:p>
        </w:tc>
        <w:tc>
          <w:tcPr>
            <w:tcW w:w="3121" w:type="dxa"/>
          </w:tcPr>
          <w:p>
            <w:pPr>
              <w:pStyle w:val="TableParagraph"/>
              <w:rPr>
                <w:rFonts w:ascii="Times New Roman"/>
                <w:sz w:val="16"/>
              </w:rPr>
            </w:pPr>
          </w:p>
        </w:tc>
      </w:tr>
      <w:tr>
        <w:trPr>
          <w:trHeight w:val="381" w:hRule="atLeast"/>
        </w:trPr>
        <w:tc>
          <w:tcPr>
            <w:tcW w:w="497" w:type="dxa"/>
          </w:tcPr>
          <w:p>
            <w:pPr>
              <w:pStyle w:val="TableParagraph"/>
              <w:spacing w:before="30"/>
              <w:ind w:right="1"/>
              <w:jc w:val="center"/>
              <w:rPr>
                <w:b/>
                <w:sz w:val="18"/>
              </w:rPr>
            </w:pPr>
            <w:r>
              <w:rPr>
                <w:b/>
                <w:w w:val="99"/>
                <w:sz w:val="18"/>
              </w:rPr>
              <w:t>3</w:t>
            </w:r>
          </w:p>
        </w:tc>
        <w:tc>
          <w:tcPr>
            <w:tcW w:w="2163" w:type="dxa"/>
          </w:tcPr>
          <w:p>
            <w:pPr>
              <w:pStyle w:val="TableParagraph"/>
              <w:spacing w:before="30"/>
              <w:ind w:left="95"/>
              <w:rPr>
                <w:b/>
                <w:sz w:val="18"/>
              </w:rPr>
            </w:pPr>
            <w:r>
              <w:rPr>
                <w:b/>
                <w:color w:val="000009"/>
                <w:sz w:val="18"/>
              </w:rPr>
              <w:t>Sr. Developer</w:t>
            </w:r>
          </w:p>
        </w:tc>
        <w:tc>
          <w:tcPr>
            <w:tcW w:w="1560" w:type="dxa"/>
          </w:tcPr>
          <w:p>
            <w:pPr>
              <w:pStyle w:val="TableParagraph"/>
              <w:spacing w:before="30"/>
              <w:ind w:left="424" w:right="424"/>
              <w:jc w:val="center"/>
              <w:rPr>
                <w:b/>
                <w:sz w:val="18"/>
              </w:rPr>
            </w:pPr>
            <w:r>
              <w:rPr>
                <w:b/>
                <w:sz w:val="18"/>
              </w:rPr>
              <w:t>42,702/-</w:t>
            </w:r>
          </w:p>
        </w:tc>
        <w:tc>
          <w:tcPr>
            <w:tcW w:w="2268" w:type="dxa"/>
          </w:tcPr>
          <w:p>
            <w:pPr>
              <w:pStyle w:val="TableParagraph"/>
              <w:rPr>
                <w:rFonts w:ascii="Times New Roman"/>
                <w:sz w:val="16"/>
              </w:rPr>
            </w:pPr>
          </w:p>
        </w:tc>
        <w:tc>
          <w:tcPr>
            <w:tcW w:w="3121" w:type="dxa"/>
          </w:tcPr>
          <w:p>
            <w:pPr>
              <w:pStyle w:val="TableParagraph"/>
              <w:rPr>
                <w:rFonts w:ascii="Times New Roman"/>
                <w:sz w:val="16"/>
              </w:rPr>
            </w:pPr>
          </w:p>
        </w:tc>
      </w:tr>
      <w:tr>
        <w:trPr>
          <w:trHeight w:val="309" w:hRule="atLeast"/>
        </w:trPr>
        <w:tc>
          <w:tcPr>
            <w:tcW w:w="497" w:type="dxa"/>
          </w:tcPr>
          <w:p>
            <w:pPr>
              <w:pStyle w:val="TableParagraph"/>
              <w:spacing w:line="201" w:lineRule="exact"/>
              <w:ind w:right="1"/>
              <w:jc w:val="center"/>
              <w:rPr>
                <w:b/>
                <w:sz w:val="18"/>
              </w:rPr>
            </w:pPr>
            <w:r>
              <w:rPr>
                <w:b/>
                <w:w w:val="99"/>
                <w:sz w:val="18"/>
              </w:rPr>
              <w:t>4</w:t>
            </w:r>
          </w:p>
        </w:tc>
        <w:tc>
          <w:tcPr>
            <w:tcW w:w="2163" w:type="dxa"/>
          </w:tcPr>
          <w:p>
            <w:pPr>
              <w:pStyle w:val="TableParagraph"/>
              <w:spacing w:line="201" w:lineRule="exact"/>
              <w:ind w:left="95"/>
              <w:rPr>
                <w:b/>
                <w:sz w:val="18"/>
              </w:rPr>
            </w:pPr>
            <w:r>
              <w:rPr>
                <w:b/>
                <w:color w:val="000009"/>
                <w:sz w:val="18"/>
              </w:rPr>
              <w:t>Developer</w:t>
            </w:r>
          </w:p>
        </w:tc>
        <w:tc>
          <w:tcPr>
            <w:tcW w:w="1560" w:type="dxa"/>
          </w:tcPr>
          <w:p>
            <w:pPr>
              <w:pStyle w:val="TableParagraph"/>
              <w:spacing w:line="201" w:lineRule="exact"/>
              <w:ind w:left="424" w:right="424"/>
              <w:jc w:val="center"/>
              <w:rPr>
                <w:b/>
                <w:sz w:val="18"/>
              </w:rPr>
            </w:pPr>
            <w:r>
              <w:rPr>
                <w:b/>
                <w:sz w:val="18"/>
              </w:rPr>
              <w:t>30,503/-</w:t>
            </w:r>
          </w:p>
        </w:tc>
        <w:tc>
          <w:tcPr>
            <w:tcW w:w="2268" w:type="dxa"/>
          </w:tcPr>
          <w:p>
            <w:pPr>
              <w:pStyle w:val="TableParagraph"/>
              <w:rPr>
                <w:rFonts w:ascii="Times New Roman"/>
                <w:sz w:val="16"/>
              </w:rPr>
            </w:pPr>
          </w:p>
        </w:tc>
        <w:tc>
          <w:tcPr>
            <w:tcW w:w="3121" w:type="dxa"/>
          </w:tcPr>
          <w:p>
            <w:pPr>
              <w:pStyle w:val="TableParagraph"/>
              <w:rPr>
                <w:rFonts w:ascii="Times New Roman"/>
                <w:sz w:val="16"/>
              </w:rPr>
            </w:pPr>
          </w:p>
        </w:tc>
      </w:tr>
      <w:tr>
        <w:trPr>
          <w:trHeight w:val="347" w:hRule="atLeast"/>
        </w:trPr>
        <w:tc>
          <w:tcPr>
            <w:tcW w:w="6488" w:type="dxa"/>
            <w:gridSpan w:val="4"/>
          </w:tcPr>
          <w:p>
            <w:pPr>
              <w:pStyle w:val="TableParagraph"/>
              <w:spacing w:before="13"/>
              <w:ind w:right="94"/>
              <w:jc w:val="right"/>
              <w:rPr>
                <w:b/>
                <w:sz w:val="18"/>
              </w:rPr>
            </w:pPr>
            <w:r>
              <w:rPr>
                <w:b/>
                <w:sz w:val="18"/>
                <w:u w:val="single"/>
              </w:rPr>
              <w:t>Grand Total</w:t>
            </w:r>
          </w:p>
        </w:tc>
        <w:tc>
          <w:tcPr>
            <w:tcW w:w="3121" w:type="dxa"/>
          </w:tcPr>
          <w:p>
            <w:pPr>
              <w:pStyle w:val="TableParagraph"/>
              <w:rPr>
                <w:rFonts w:ascii="Times New Roman"/>
                <w:sz w:val="16"/>
              </w:rPr>
            </w:pPr>
          </w:p>
        </w:tc>
      </w:tr>
    </w:tbl>
    <w:p>
      <w:pPr>
        <w:pStyle w:val="BodyText"/>
        <w:jc w:val="left"/>
        <w:rPr>
          <w:b/>
          <w:sz w:val="24"/>
        </w:rPr>
      </w:pPr>
    </w:p>
    <w:p>
      <w:pPr>
        <w:pStyle w:val="BodyText"/>
        <w:spacing w:before="1"/>
        <w:jc w:val="left"/>
        <w:rPr>
          <w:b/>
          <w:sz w:val="26"/>
        </w:rPr>
      </w:pPr>
    </w:p>
    <w:p>
      <w:pPr>
        <w:spacing w:before="0"/>
        <w:ind w:left="220" w:right="0" w:firstLine="0"/>
        <w:jc w:val="left"/>
        <w:rPr>
          <w:b/>
          <w:i/>
          <w:sz w:val="14"/>
        </w:rPr>
      </w:pPr>
      <w:r>
        <w:rPr>
          <w:color w:val="000009"/>
          <w:sz w:val="22"/>
        </w:rPr>
        <w:t>* </w:t>
      </w:r>
      <w:r>
        <w:rPr>
          <w:b/>
          <w:i/>
          <w:color w:val="000009"/>
          <w:sz w:val="14"/>
        </w:rPr>
        <w:t>SAMPLE VIEW OF BOQ.</w:t>
      </w:r>
    </w:p>
    <w:p>
      <w:pPr>
        <w:tabs>
          <w:tab w:pos="3174" w:val="right" w:leader="hyphen"/>
        </w:tabs>
        <w:spacing w:before="706"/>
        <w:ind w:left="4" w:right="0" w:firstLine="0"/>
        <w:jc w:val="center"/>
        <w:rPr>
          <w:b/>
          <w:i/>
          <w:sz w:val="18"/>
        </w:rPr>
      </w:pPr>
      <w:r>
        <w:rPr>
          <w:b/>
          <w:i/>
          <w:color w:val="000009"/>
          <w:sz w:val="18"/>
        </w:rPr>
        <w:t>x----------END</w:t>
      </w:r>
      <w:r>
        <w:rPr>
          <w:b/>
          <w:i/>
          <w:color w:val="000009"/>
          <w:spacing w:val="-2"/>
          <w:sz w:val="18"/>
        </w:rPr>
        <w:t> </w:t>
      </w:r>
      <w:r>
        <w:rPr>
          <w:b/>
          <w:i/>
          <w:color w:val="000009"/>
          <w:sz w:val="18"/>
        </w:rPr>
        <w:t>OF DOCUMENT</w:t>
        <w:tab/>
        <w:t>x</w:t>
      </w:r>
    </w:p>
    <w:sectPr>
      <w:pgSz w:w="12240" w:h="20160"/>
      <w:pgMar w:header="0" w:footer="984" w:top="920" w:bottom="1200" w:left="12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19"/>
      </w:rPr>
    </w:pPr>
    <w:r>
      <w:rPr/>
      <w:pict>
        <v:shapetype id="_x0000_t202" o:spt="202" coordsize="21600,21600" path="m,l,21600r21600,l21600,xe">
          <v:stroke joinstyle="miter"/>
          <v:path gradientshapeok="t" o:connecttype="rect"/>
        </v:shapetype>
        <v:shape style="position:absolute;margin-left:496.619995pt;margin-top:946.280029pt;width:62.5pt;height:13.05pt;mso-position-horizontal-relative:page;mso-position-vertical-relative:page;z-index:-252571648" type="#_x0000_t202" filled="false" stroked="false">
          <v:textbox inset="0,0,0,0">
            <w:txbxContent>
              <w:p>
                <w:pPr>
                  <w:pStyle w:val="BodyText"/>
                  <w:spacing w:line="245" w:lineRule="exact"/>
                  <w:ind w:left="20"/>
                  <w:jc w:val="left"/>
                  <w:rPr>
                    <w:rFonts w:ascii="Calibri"/>
                  </w:rPr>
                </w:pPr>
                <w:r>
                  <w:rPr>
                    <w:rFonts w:ascii="Calibri"/>
                    <w:color w:val="000009"/>
                  </w:rPr>
                  <w:t>Page </w:t>
                </w:r>
                <w:r>
                  <w:rPr/>
                  <w:fldChar w:fldCharType="begin"/>
                </w:r>
                <w:r>
                  <w:rPr>
                    <w:rFonts w:ascii="Calibri"/>
                    <w:color w:val="000009"/>
                  </w:rPr>
                  <w:instrText> PAGE </w:instrText>
                </w:r>
                <w:r>
                  <w:rPr/>
                  <w:fldChar w:fldCharType="separate"/>
                </w:r>
                <w:r>
                  <w:rPr/>
                  <w:t>10</w:t>
                </w:r>
                <w:r>
                  <w:rPr/>
                  <w:fldChar w:fldCharType="end"/>
                </w:r>
                <w:r>
                  <w:rPr>
                    <w:rFonts w:ascii="Calibri"/>
                    <w:color w:val="000009"/>
                  </w:rPr>
                  <w:t> of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lowerLetter"/>
      <w:lvlText w:val="%1)"/>
      <w:lvlJc w:val="left"/>
      <w:pPr>
        <w:ind w:left="1120" w:hanging="360"/>
        <w:jc w:val="left"/>
      </w:pPr>
      <w:rPr>
        <w:rFonts w:hint="default" w:ascii="Arial" w:hAnsi="Arial" w:eastAsia="Arial" w:cs="Arial"/>
        <w:b/>
        <w:bCs/>
        <w:color w:val="000009"/>
        <w:w w:val="99"/>
        <w:sz w:val="20"/>
        <w:szCs w:val="20"/>
        <w:lang w:val="en-US" w:eastAsia="en-US" w:bidi="en-US"/>
      </w:rPr>
    </w:lvl>
    <w:lvl w:ilvl="1">
      <w:start w:val="0"/>
      <w:numFmt w:val="bullet"/>
      <w:lvlText w:val="•"/>
      <w:lvlJc w:val="left"/>
      <w:pPr>
        <w:ind w:left="2024" w:hanging="360"/>
      </w:pPr>
      <w:rPr>
        <w:rFonts w:hint="default"/>
        <w:lang w:val="en-US" w:eastAsia="en-US" w:bidi="en-US"/>
      </w:rPr>
    </w:lvl>
    <w:lvl w:ilvl="2">
      <w:start w:val="0"/>
      <w:numFmt w:val="bullet"/>
      <w:lvlText w:val="•"/>
      <w:lvlJc w:val="left"/>
      <w:pPr>
        <w:ind w:left="2928" w:hanging="360"/>
      </w:pPr>
      <w:rPr>
        <w:rFonts w:hint="default"/>
        <w:lang w:val="en-US" w:eastAsia="en-US" w:bidi="en-US"/>
      </w:rPr>
    </w:lvl>
    <w:lvl w:ilvl="3">
      <w:start w:val="0"/>
      <w:numFmt w:val="bullet"/>
      <w:lvlText w:val="•"/>
      <w:lvlJc w:val="left"/>
      <w:pPr>
        <w:ind w:left="3832" w:hanging="360"/>
      </w:pPr>
      <w:rPr>
        <w:rFonts w:hint="default"/>
        <w:lang w:val="en-US" w:eastAsia="en-US" w:bidi="en-US"/>
      </w:rPr>
    </w:lvl>
    <w:lvl w:ilvl="4">
      <w:start w:val="0"/>
      <w:numFmt w:val="bullet"/>
      <w:lvlText w:val="•"/>
      <w:lvlJc w:val="left"/>
      <w:pPr>
        <w:ind w:left="4736" w:hanging="360"/>
      </w:pPr>
      <w:rPr>
        <w:rFonts w:hint="default"/>
        <w:lang w:val="en-US" w:eastAsia="en-US" w:bidi="en-US"/>
      </w:rPr>
    </w:lvl>
    <w:lvl w:ilvl="5">
      <w:start w:val="0"/>
      <w:numFmt w:val="bullet"/>
      <w:lvlText w:val="•"/>
      <w:lvlJc w:val="left"/>
      <w:pPr>
        <w:ind w:left="5640" w:hanging="360"/>
      </w:pPr>
      <w:rPr>
        <w:rFonts w:hint="default"/>
        <w:lang w:val="en-US" w:eastAsia="en-US" w:bidi="en-US"/>
      </w:rPr>
    </w:lvl>
    <w:lvl w:ilvl="6">
      <w:start w:val="0"/>
      <w:numFmt w:val="bullet"/>
      <w:lvlText w:val="•"/>
      <w:lvlJc w:val="left"/>
      <w:pPr>
        <w:ind w:left="6544" w:hanging="360"/>
      </w:pPr>
      <w:rPr>
        <w:rFonts w:hint="default"/>
        <w:lang w:val="en-US" w:eastAsia="en-US" w:bidi="en-US"/>
      </w:rPr>
    </w:lvl>
    <w:lvl w:ilvl="7">
      <w:start w:val="0"/>
      <w:numFmt w:val="bullet"/>
      <w:lvlText w:val="•"/>
      <w:lvlJc w:val="left"/>
      <w:pPr>
        <w:ind w:left="7448" w:hanging="360"/>
      </w:pPr>
      <w:rPr>
        <w:rFonts w:hint="default"/>
        <w:lang w:val="en-US" w:eastAsia="en-US" w:bidi="en-US"/>
      </w:rPr>
    </w:lvl>
    <w:lvl w:ilvl="8">
      <w:start w:val="0"/>
      <w:numFmt w:val="bullet"/>
      <w:lvlText w:val="•"/>
      <w:lvlJc w:val="left"/>
      <w:pPr>
        <w:ind w:left="8352" w:hanging="360"/>
      </w:pPr>
      <w:rPr>
        <w:rFonts w:hint="default"/>
        <w:lang w:val="en-US" w:eastAsia="en-US" w:bidi="en-US"/>
      </w:rPr>
    </w:lvl>
  </w:abstractNum>
  <w:abstractNum w:abstractNumId="3">
    <w:multiLevelType w:val="hybridMultilevel"/>
    <w:lvl w:ilvl="0">
      <w:start w:val="1"/>
      <w:numFmt w:val="decimal"/>
      <w:lvlText w:val="(%1)"/>
      <w:lvlJc w:val="left"/>
      <w:pPr>
        <w:ind w:left="760" w:hanging="360"/>
        <w:jc w:val="left"/>
      </w:pPr>
      <w:rPr>
        <w:rFonts w:hint="default" w:ascii="Arial" w:hAnsi="Arial" w:eastAsia="Arial" w:cs="Arial"/>
        <w:b/>
        <w:bCs/>
        <w:color w:val="000009"/>
        <w:w w:val="99"/>
        <w:sz w:val="20"/>
        <w:szCs w:val="20"/>
        <w:lang w:val="en-US" w:eastAsia="en-US" w:bidi="en-US"/>
      </w:rPr>
    </w:lvl>
    <w:lvl w:ilvl="1">
      <w:start w:val="1"/>
      <w:numFmt w:val="decimal"/>
      <w:lvlText w:val="(%2)"/>
      <w:lvlJc w:val="left"/>
      <w:pPr>
        <w:ind w:left="1072" w:hanging="569"/>
        <w:jc w:val="right"/>
      </w:pPr>
      <w:rPr>
        <w:rFonts w:hint="default" w:ascii="Arial" w:hAnsi="Arial" w:eastAsia="Arial" w:cs="Arial"/>
        <w:b/>
        <w:bCs/>
        <w:w w:val="100"/>
        <w:sz w:val="22"/>
        <w:szCs w:val="22"/>
        <w:lang w:val="en-US" w:eastAsia="en-US" w:bidi="en-US"/>
      </w:rPr>
    </w:lvl>
    <w:lvl w:ilvl="2">
      <w:start w:val="1"/>
      <w:numFmt w:val="lowerLetter"/>
      <w:lvlText w:val="%3)"/>
      <w:lvlJc w:val="left"/>
      <w:pPr>
        <w:ind w:left="1214" w:hanging="428"/>
        <w:jc w:val="left"/>
      </w:pPr>
      <w:rPr>
        <w:rFonts w:hint="default" w:ascii="Arial" w:hAnsi="Arial" w:eastAsia="Arial" w:cs="Arial"/>
        <w:b/>
        <w:bCs/>
        <w:color w:val="000009"/>
        <w:spacing w:val="-1"/>
        <w:w w:val="99"/>
        <w:sz w:val="20"/>
        <w:szCs w:val="20"/>
        <w:lang w:val="en-US" w:eastAsia="en-US" w:bidi="en-US"/>
      </w:rPr>
    </w:lvl>
    <w:lvl w:ilvl="3">
      <w:start w:val="0"/>
      <w:numFmt w:val="bullet"/>
      <w:lvlText w:val="•"/>
      <w:lvlJc w:val="left"/>
      <w:pPr>
        <w:ind w:left="1220" w:hanging="428"/>
      </w:pPr>
      <w:rPr>
        <w:rFonts w:hint="default"/>
        <w:lang w:val="en-US" w:eastAsia="en-US" w:bidi="en-US"/>
      </w:rPr>
    </w:lvl>
    <w:lvl w:ilvl="4">
      <w:start w:val="0"/>
      <w:numFmt w:val="bullet"/>
      <w:lvlText w:val="•"/>
      <w:lvlJc w:val="left"/>
      <w:pPr>
        <w:ind w:left="2497" w:hanging="428"/>
      </w:pPr>
      <w:rPr>
        <w:rFonts w:hint="default"/>
        <w:lang w:val="en-US" w:eastAsia="en-US" w:bidi="en-US"/>
      </w:rPr>
    </w:lvl>
    <w:lvl w:ilvl="5">
      <w:start w:val="0"/>
      <w:numFmt w:val="bullet"/>
      <w:lvlText w:val="•"/>
      <w:lvlJc w:val="left"/>
      <w:pPr>
        <w:ind w:left="3774" w:hanging="428"/>
      </w:pPr>
      <w:rPr>
        <w:rFonts w:hint="default"/>
        <w:lang w:val="en-US" w:eastAsia="en-US" w:bidi="en-US"/>
      </w:rPr>
    </w:lvl>
    <w:lvl w:ilvl="6">
      <w:start w:val="0"/>
      <w:numFmt w:val="bullet"/>
      <w:lvlText w:val="•"/>
      <w:lvlJc w:val="left"/>
      <w:pPr>
        <w:ind w:left="5051" w:hanging="428"/>
      </w:pPr>
      <w:rPr>
        <w:rFonts w:hint="default"/>
        <w:lang w:val="en-US" w:eastAsia="en-US" w:bidi="en-US"/>
      </w:rPr>
    </w:lvl>
    <w:lvl w:ilvl="7">
      <w:start w:val="0"/>
      <w:numFmt w:val="bullet"/>
      <w:lvlText w:val="•"/>
      <w:lvlJc w:val="left"/>
      <w:pPr>
        <w:ind w:left="6328" w:hanging="428"/>
      </w:pPr>
      <w:rPr>
        <w:rFonts w:hint="default"/>
        <w:lang w:val="en-US" w:eastAsia="en-US" w:bidi="en-US"/>
      </w:rPr>
    </w:lvl>
    <w:lvl w:ilvl="8">
      <w:start w:val="0"/>
      <w:numFmt w:val="bullet"/>
      <w:lvlText w:val="•"/>
      <w:lvlJc w:val="left"/>
      <w:pPr>
        <w:ind w:left="7605" w:hanging="428"/>
      </w:pPr>
      <w:rPr>
        <w:rFonts w:hint="default"/>
        <w:lang w:val="en-US" w:eastAsia="en-US" w:bidi="en-US"/>
      </w:rPr>
    </w:lvl>
  </w:abstractNum>
  <w:abstractNum w:abstractNumId="2">
    <w:multiLevelType w:val="hybridMultilevel"/>
    <w:lvl w:ilvl="0">
      <w:start w:val="1"/>
      <w:numFmt w:val="decimal"/>
      <w:lvlText w:val="(%1)"/>
      <w:lvlJc w:val="left"/>
      <w:pPr>
        <w:ind w:left="592" w:hanging="540"/>
        <w:jc w:val="left"/>
      </w:pPr>
      <w:rPr>
        <w:rFonts w:hint="default" w:ascii="Arial" w:hAnsi="Arial" w:eastAsia="Arial" w:cs="Arial"/>
        <w:b/>
        <w:bCs/>
        <w:color w:val="000009"/>
        <w:w w:val="100"/>
        <w:sz w:val="22"/>
        <w:szCs w:val="22"/>
        <w:lang w:val="en-US" w:eastAsia="en-US" w:bidi="en-US"/>
      </w:rPr>
    </w:lvl>
    <w:lvl w:ilvl="1">
      <w:start w:val="1"/>
      <w:numFmt w:val="decimal"/>
      <w:lvlText w:val="(%2)"/>
      <w:lvlJc w:val="left"/>
      <w:pPr>
        <w:ind w:left="1571" w:hanging="720"/>
        <w:jc w:val="left"/>
      </w:pPr>
      <w:rPr>
        <w:rFonts w:hint="default" w:ascii="Arial" w:hAnsi="Arial" w:eastAsia="Arial" w:cs="Arial"/>
        <w:b/>
        <w:bCs/>
        <w:color w:val="000009"/>
        <w:w w:val="100"/>
        <w:sz w:val="22"/>
        <w:szCs w:val="22"/>
        <w:lang w:val="en-US" w:eastAsia="en-US" w:bidi="en-US"/>
      </w:rPr>
    </w:lvl>
    <w:lvl w:ilvl="2">
      <w:start w:val="0"/>
      <w:numFmt w:val="bullet"/>
      <w:lvlText w:val="•"/>
      <w:lvlJc w:val="left"/>
      <w:pPr>
        <w:ind w:left="2444" w:hanging="720"/>
      </w:pPr>
      <w:rPr>
        <w:rFonts w:hint="default"/>
        <w:lang w:val="en-US" w:eastAsia="en-US" w:bidi="en-US"/>
      </w:rPr>
    </w:lvl>
    <w:lvl w:ilvl="3">
      <w:start w:val="0"/>
      <w:numFmt w:val="bullet"/>
      <w:lvlText w:val="•"/>
      <w:lvlJc w:val="left"/>
      <w:pPr>
        <w:ind w:left="3308" w:hanging="720"/>
      </w:pPr>
      <w:rPr>
        <w:rFonts w:hint="default"/>
        <w:lang w:val="en-US" w:eastAsia="en-US" w:bidi="en-US"/>
      </w:rPr>
    </w:lvl>
    <w:lvl w:ilvl="4">
      <w:start w:val="0"/>
      <w:numFmt w:val="bullet"/>
      <w:lvlText w:val="•"/>
      <w:lvlJc w:val="left"/>
      <w:pPr>
        <w:ind w:left="4173" w:hanging="720"/>
      </w:pPr>
      <w:rPr>
        <w:rFonts w:hint="default"/>
        <w:lang w:val="en-US" w:eastAsia="en-US" w:bidi="en-US"/>
      </w:rPr>
    </w:lvl>
    <w:lvl w:ilvl="5">
      <w:start w:val="0"/>
      <w:numFmt w:val="bullet"/>
      <w:lvlText w:val="•"/>
      <w:lvlJc w:val="left"/>
      <w:pPr>
        <w:ind w:left="5037" w:hanging="720"/>
      </w:pPr>
      <w:rPr>
        <w:rFonts w:hint="default"/>
        <w:lang w:val="en-US" w:eastAsia="en-US" w:bidi="en-US"/>
      </w:rPr>
    </w:lvl>
    <w:lvl w:ilvl="6">
      <w:start w:val="0"/>
      <w:numFmt w:val="bullet"/>
      <w:lvlText w:val="•"/>
      <w:lvlJc w:val="left"/>
      <w:pPr>
        <w:ind w:left="5902" w:hanging="720"/>
      </w:pPr>
      <w:rPr>
        <w:rFonts w:hint="default"/>
        <w:lang w:val="en-US" w:eastAsia="en-US" w:bidi="en-US"/>
      </w:rPr>
    </w:lvl>
    <w:lvl w:ilvl="7">
      <w:start w:val="0"/>
      <w:numFmt w:val="bullet"/>
      <w:lvlText w:val="•"/>
      <w:lvlJc w:val="left"/>
      <w:pPr>
        <w:ind w:left="6766" w:hanging="720"/>
      </w:pPr>
      <w:rPr>
        <w:rFonts w:hint="default"/>
        <w:lang w:val="en-US" w:eastAsia="en-US" w:bidi="en-US"/>
      </w:rPr>
    </w:lvl>
    <w:lvl w:ilvl="8">
      <w:start w:val="0"/>
      <w:numFmt w:val="bullet"/>
      <w:lvlText w:val="•"/>
      <w:lvlJc w:val="left"/>
      <w:pPr>
        <w:ind w:left="7631" w:hanging="720"/>
      </w:pPr>
      <w:rPr>
        <w:rFonts w:hint="default"/>
        <w:lang w:val="en-US" w:eastAsia="en-US" w:bidi="en-US"/>
      </w:rPr>
    </w:lvl>
  </w:abstractNum>
  <w:abstractNum w:abstractNumId="1">
    <w:multiLevelType w:val="hybridMultilevel"/>
    <w:lvl w:ilvl="0">
      <w:start w:val="1"/>
      <w:numFmt w:val="decimal"/>
      <w:lvlText w:val="(%1)"/>
      <w:lvlJc w:val="left"/>
      <w:pPr>
        <w:ind w:left="1120" w:hanging="540"/>
        <w:jc w:val="left"/>
      </w:pPr>
      <w:rPr>
        <w:rFonts w:hint="default" w:ascii="Arial" w:hAnsi="Arial" w:eastAsia="Arial" w:cs="Arial"/>
        <w:b/>
        <w:bCs/>
        <w:color w:val="000009"/>
        <w:w w:val="100"/>
        <w:sz w:val="22"/>
        <w:szCs w:val="22"/>
        <w:lang w:val="en-US" w:eastAsia="en-US" w:bidi="en-US"/>
      </w:rPr>
    </w:lvl>
    <w:lvl w:ilvl="1">
      <w:start w:val="0"/>
      <w:numFmt w:val="bullet"/>
      <w:lvlText w:val="•"/>
      <w:lvlJc w:val="left"/>
      <w:pPr>
        <w:ind w:left="2024" w:hanging="540"/>
      </w:pPr>
      <w:rPr>
        <w:rFonts w:hint="default"/>
        <w:lang w:val="en-US" w:eastAsia="en-US" w:bidi="en-US"/>
      </w:rPr>
    </w:lvl>
    <w:lvl w:ilvl="2">
      <w:start w:val="0"/>
      <w:numFmt w:val="bullet"/>
      <w:lvlText w:val="•"/>
      <w:lvlJc w:val="left"/>
      <w:pPr>
        <w:ind w:left="2928" w:hanging="540"/>
      </w:pPr>
      <w:rPr>
        <w:rFonts w:hint="default"/>
        <w:lang w:val="en-US" w:eastAsia="en-US" w:bidi="en-US"/>
      </w:rPr>
    </w:lvl>
    <w:lvl w:ilvl="3">
      <w:start w:val="0"/>
      <w:numFmt w:val="bullet"/>
      <w:lvlText w:val="•"/>
      <w:lvlJc w:val="left"/>
      <w:pPr>
        <w:ind w:left="3832" w:hanging="540"/>
      </w:pPr>
      <w:rPr>
        <w:rFonts w:hint="default"/>
        <w:lang w:val="en-US" w:eastAsia="en-US" w:bidi="en-US"/>
      </w:rPr>
    </w:lvl>
    <w:lvl w:ilvl="4">
      <w:start w:val="0"/>
      <w:numFmt w:val="bullet"/>
      <w:lvlText w:val="•"/>
      <w:lvlJc w:val="left"/>
      <w:pPr>
        <w:ind w:left="4736" w:hanging="540"/>
      </w:pPr>
      <w:rPr>
        <w:rFonts w:hint="default"/>
        <w:lang w:val="en-US" w:eastAsia="en-US" w:bidi="en-US"/>
      </w:rPr>
    </w:lvl>
    <w:lvl w:ilvl="5">
      <w:start w:val="0"/>
      <w:numFmt w:val="bullet"/>
      <w:lvlText w:val="•"/>
      <w:lvlJc w:val="left"/>
      <w:pPr>
        <w:ind w:left="5640" w:hanging="540"/>
      </w:pPr>
      <w:rPr>
        <w:rFonts w:hint="default"/>
        <w:lang w:val="en-US" w:eastAsia="en-US" w:bidi="en-US"/>
      </w:rPr>
    </w:lvl>
    <w:lvl w:ilvl="6">
      <w:start w:val="0"/>
      <w:numFmt w:val="bullet"/>
      <w:lvlText w:val="•"/>
      <w:lvlJc w:val="left"/>
      <w:pPr>
        <w:ind w:left="6544" w:hanging="540"/>
      </w:pPr>
      <w:rPr>
        <w:rFonts w:hint="default"/>
        <w:lang w:val="en-US" w:eastAsia="en-US" w:bidi="en-US"/>
      </w:rPr>
    </w:lvl>
    <w:lvl w:ilvl="7">
      <w:start w:val="0"/>
      <w:numFmt w:val="bullet"/>
      <w:lvlText w:val="•"/>
      <w:lvlJc w:val="left"/>
      <w:pPr>
        <w:ind w:left="7448" w:hanging="540"/>
      </w:pPr>
      <w:rPr>
        <w:rFonts w:hint="default"/>
        <w:lang w:val="en-US" w:eastAsia="en-US" w:bidi="en-US"/>
      </w:rPr>
    </w:lvl>
    <w:lvl w:ilvl="8">
      <w:start w:val="0"/>
      <w:numFmt w:val="bullet"/>
      <w:lvlText w:val="•"/>
      <w:lvlJc w:val="left"/>
      <w:pPr>
        <w:ind w:left="8352" w:hanging="540"/>
      </w:pPr>
      <w:rPr>
        <w:rFonts w:hint="default"/>
        <w:lang w:val="en-US" w:eastAsia="en-US" w:bidi="en-US"/>
      </w:rPr>
    </w:lvl>
  </w:abstractNum>
  <w:abstractNum w:abstractNumId="0">
    <w:multiLevelType w:val="hybridMultilevel"/>
    <w:lvl w:ilvl="0">
      <w:start w:val="1"/>
      <w:numFmt w:val="decimal"/>
      <w:lvlText w:val="(%1)"/>
      <w:lvlJc w:val="left"/>
      <w:pPr>
        <w:ind w:left="1211" w:hanging="632"/>
        <w:jc w:val="left"/>
      </w:pPr>
      <w:rPr>
        <w:rFonts w:hint="default" w:ascii="Arial" w:hAnsi="Arial" w:eastAsia="Arial" w:cs="Arial"/>
        <w:b/>
        <w:bCs/>
        <w:color w:val="000009"/>
        <w:w w:val="100"/>
        <w:sz w:val="22"/>
        <w:szCs w:val="22"/>
        <w:lang w:val="en-US" w:eastAsia="en-US" w:bidi="en-US"/>
      </w:rPr>
    </w:lvl>
    <w:lvl w:ilvl="1">
      <w:start w:val="0"/>
      <w:numFmt w:val="bullet"/>
      <w:lvlText w:val="•"/>
      <w:lvlJc w:val="left"/>
      <w:pPr>
        <w:ind w:left="2114" w:hanging="632"/>
      </w:pPr>
      <w:rPr>
        <w:rFonts w:hint="default"/>
        <w:lang w:val="en-US" w:eastAsia="en-US" w:bidi="en-US"/>
      </w:rPr>
    </w:lvl>
    <w:lvl w:ilvl="2">
      <w:start w:val="0"/>
      <w:numFmt w:val="bullet"/>
      <w:lvlText w:val="•"/>
      <w:lvlJc w:val="left"/>
      <w:pPr>
        <w:ind w:left="3008" w:hanging="632"/>
      </w:pPr>
      <w:rPr>
        <w:rFonts w:hint="default"/>
        <w:lang w:val="en-US" w:eastAsia="en-US" w:bidi="en-US"/>
      </w:rPr>
    </w:lvl>
    <w:lvl w:ilvl="3">
      <w:start w:val="0"/>
      <w:numFmt w:val="bullet"/>
      <w:lvlText w:val="•"/>
      <w:lvlJc w:val="left"/>
      <w:pPr>
        <w:ind w:left="3902" w:hanging="632"/>
      </w:pPr>
      <w:rPr>
        <w:rFonts w:hint="default"/>
        <w:lang w:val="en-US" w:eastAsia="en-US" w:bidi="en-US"/>
      </w:rPr>
    </w:lvl>
    <w:lvl w:ilvl="4">
      <w:start w:val="0"/>
      <w:numFmt w:val="bullet"/>
      <w:lvlText w:val="•"/>
      <w:lvlJc w:val="left"/>
      <w:pPr>
        <w:ind w:left="4796" w:hanging="632"/>
      </w:pPr>
      <w:rPr>
        <w:rFonts w:hint="default"/>
        <w:lang w:val="en-US" w:eastAsia="en-US" w:bidi="en-US"/>
      </w:rPr>
    </w:lvl>
    <w:lvl w:ilvl="5">
      <w:start w:val="0"/>
      <w:numFmt w:val="bullet"/>
      <w:lvlText w:val="•"/>
      <w:lvlJc w:val="left"/>
      <w:pPr>
        <w:ind w:left="5690" w:hanging="632"/>
      </w:pPr>
      <w:rPr>
        <w:rFonts w:hint="default"/>
        <w:lang w:val="en-US" w:eastAsia="en-US" w:bidi="en-US"/>
      </w:rPr>
    </w:lvl>
    <w:lvl w:ilvl="6">
      <w:start w:val="0"/>
      <w:numFmt w:val="bullet"/>
      <w:lvlText w:val="•"/>
      <w:lvlJc w:val="left"/>
      <w:pPr>
        <w:ind w:left="6584" w:hanging="632"/>
      </w:pPr>
      <w:rPr>
        <w:rFonts w:hint="default"/>
        <w:lang w:val="en-US" w:eastAsia="en-US" w:bidi="en-US"/>
      </w:rPr>
    </w:lvl>
    <w:lvl w:ilvl="7">
      <w:start w:val="0"/>
      <w:numFmt w:val="bullet"/>
      <w:lvlText w:val="•"/>
      <w:lvlJc w:val="left"/>
      <w:pPr>
        <w:ind w:left="7478" w:hanging="632"/>
      </w:pPr>
      <w:rPr>
        <w:rFonts w:hint="default"/>
        <w:lang w:val="en-US" w:eastAsia="en-US" w:bidi="en-US"/>
      </w:rPr>
    </w:lvl>
    <w:lvl w:ilvl="8">
      <w:start w:val="0"/>
      <w:numFmt w:val="bullet"/>
      <w:lvlText w:val="•"/>
      <w:lvlJc w:val="left"/>
      <w:pPr>
        <w:ind w:left="8372" w:hanging="632"/>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jc w:val="both"/>
    </w:pPr>
    <w:rPr>
      <w:rFonts w:ascii="Arial" w:hAnsi="Arial" w:eastAsia="Arial" w:cs="Arial"/>
      <w:sz w:val="22"/>
      <w:szCs w:val="22"/>
      <w:lang w:val="en-US" w:eastAsia="en-US" w:bidi="en-US"/>
    </w:rPr>
  </w:style>
  <w:style w:styleId="Heading1" w:type="paragraph">
    <w:name w:val="Heading 1"/>
    <w:basedOn w:val="Normal"/>
    <w:uiPriority w:val="1"/>
    <w:qFormat/>
    <w:pPr>
      <w:ind w:left="220"/>
      <w:outlineLvl w:val="1"/>
    </w:pPr>
    <w:rPr>
      <w:rFonts w:ascii="Arial" w:hAnsi="Arial" w:eastAsia="Arial" w:cs="Arial"/>
      <w:b/>
      <w:bCs/>
      <w:sz w:val="22"/>
      <w:szCs w:val="22"/>
      <w:u w:val="single" w:color="000000"/>
      <w:lang w:val="en-US" w:eastAsia="en-US" w:bidi="en-US"/>
    </w:rPr>
  </w:style>
  <w:style w:styleId="ListParagraph" w:type="paragraph">
    <w:name w:val="List Paragraph"/>
    <w:basedOn w:val="Normal"/>
    <w:uiPriority w:val="1"/>
    <w:qFormat/>
    <w:pPr>
      <w:ind w:left="1571" w:right="214" w:hanging="720"/>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uktenders.gov.in/" TargetMode="External"/><Relationship Id="rId7" Type="http://schemas.openxmlformats.org/officeDocument/2006/relationships/hyperlink" Target="http://www.highcourtofuttarakhand.gov.i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ANALYST</dc:creator>
  <dcterms:created xsi:type="dcterms:W3CDTF">2020-08-22T15:25:29Z</dcterms:created>
  <dcterms:modified xsi:type="dcterms:W3CDTF">2020-08-22T15:25:29Z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Microsoft® Word 2010</vt:lpwstr>
  </property>
  <property fmtid="{D5CDD505-2E9C-101B-9397-08002B2CF9AE}" pid="4" name="LastSaved">
    <vt:filetime>2020-08-22T00:00:00Z</vt:filetime>
  </property>
</Properties>
</file>