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C5" w:rsidRPr="00C378A0" w:rsidRDefault="00EE3FC5" w:rsidP="00EE3FC5">
      <w:pPr>
        <w:jc w:val="center"/>
        <w:rPr>
          <w:rFonts w:ascii="Arial" w:eastAsia="Yu Gothic UI Semilight" w:hAnsi="Arial" w:cs="Arial"/>
          <w:b/>
          <w:bCs/>
          <w:sz w:val="36"/>
          <w:szCs w:val="36"/>
          <w:u w:val="single"/>
        </w:rPr>
      </w:pPr>
      <w:bookmarkStart w:id="0" w:name="_GoBack"/>
      <w:bookmarkEnd w:id="0"/>
      <w:r w:rsidRPr="00C378A0">
        <w:rPr>
          <w:rFonts w:ascii="Arial" w:eastAsia="Yu Gothic UI Semilight" w:hAnsi="Arial" w:cs="Arial"/>
          <w:b/>
          <w:bCs/>
          <w:sz w:val="36"/>
          <w:szCs w:val="36"/>
          <w:u w:val="single"/>
        </w:rPr>
        <w:t>High Court of Uttarakhand, Nainital</w:t>
      </w:r>
    </w:p>
    <w:p w:rsidR="00EE3FC5" w:rsidRDefault="00EE3FC5" w:rsidP="00EE3FC5">
      <w:pPr>
        <w:ind w:left="3600" w:firstLine="720"/>
        <w:rPr>
          <w:rFonts w:ascii="Arial" w:eastAsia="Yu Gothic UI Semilight" w:hAnsi="Arial" w:cs="Arial"/>
          <w:b/>
          <w:bCs/>
          <w:sz w:val="36"/>
          <w:szCs w:val="36"/>
          <w:u w:val="single"/>
        </w:rPr>
      </w:pPr>
    </w:p>
    <w:p w:rsidR="00EE3FC5" w:rsidRPr="00C378A0" w:rsidRDefault="00EE3FC5" w:rsidP="00EE3FC5">
      <w:pPr>
        <w:ind w:left="3600" w:firstLine="720"/>
        <w:rPr>
          <w:rFonts w:ascii="Arial" w:eastAsia="Yu Gothic UI Semilight" w:hAnsi="Arial" w:cs="Arial"/>
          <w:b/>
          <w:bCs/>
          <w:sz w:val="36"/>
          <w:szCs w:val="36"/>
        </w:rPr>
      </w:pPr>
      <w:r w:rsidRPr="00C378A0">
        <w:rPr>
          <w:rFonts w:ascii="Arial" w:eastAsia="Yu Gothic UI Semilight" w:hAnsi="Arial" w:cs="Arial"/>
          <w:b/>
          <w:bCs/>
          <w:sz w:val="36"/>
          <w:szCs w:val="36"/>
          <w:u w:val="single"/>
        </w:rPr>
        <w:t>Notice</w:t>
      </w:r>
    </w:p>
    <w:p w:rsidR="00EE3FC5" w:rsidRDefault="00EE3FC5" w:rsidP="00EE3FC5">
      <w:pPr>
        <w:ind w:firstLine="720"/>
        <w:jc w:val="right"/>
        <w:rPr>
          <w:rFonts w:ascii="Arial" w:eastAsia="Yu Gothic UI Semilight" w:hAnsi="Arial" w:cs="Arial"/>
          <w:b/>
          <w:bCs/>
        </w:rPr>
      </w:pPr>
      <w:r>
        <w:rPr>
          <w:rFonts w:ascii="Arial" w:eastAsia="Yu Gothic UI Semilight" w:hAnsi="Arial" w:cs="Arial"/>
          <w:b/>
          <w:bCs/>
        </w:rPr>
        <w:tab/>
      </w:r>
      <w:r>
        <w:rPr>
          <w:rFonts w:ascii="Arial" w:eastAsia="Yu Gothic UI Semilight" w:hAnsi="Arial" w:cs="Arial"/>
          <w:b/>
          <w:bCs/>
        </w:rPr>
        <w:tab/>
      </w:r>
      <w:r>
        <w:rPr>
          <w:rFonts w:ascii="Arial" w:eastAsia="Yu Gothic UI Semilight" w:hAnsi="Arial" w:cs="Arial"/>
          <w:b/>
          <w:bCs/>
        </w:rPr>
        <w:tab/>
      </w:r>
      <w:r>
        <w:rPr>
          <w:rFonts w:ascii="Arial" w:eastAsia="Yu Gothic UI Semilight" w:hAnsi="Arial" w:cs="Arial"/>
          <w:b/>
          <w:bCs/>
        </w:rPr>
        <w:tab/>
      </w:r>
      <w:r>
        <w:rPr>
          <w:rFonts w:ascii="Arial" w:eastAsia="Yu Gothic UI Semilight" w:hAnsi="Arial" w:cs="Arial"/>
          <w:b/>
          <w:bCs/>
        </w:rPr>
        <w:tab/>
      </w:r>
      <w:r>
        <w:rPr>
          <w:rFonts w:ascii="Arial" w:eastAsia="Yu Gothic UI Semilight" w:hAnsi="Arial" w:cs="Arial"/>
          <w:b/>
          <w:bCs/>
        </w:rPr>
        <w:tab/>
        <w:t>Date: 18.07.2020</w:t>
      </w:r>
    </w:p>
    <w:p w:rsidR="00EE3FC5" w:rsidRDefault="00EE3FC5" w:rsidP="00EE3FC5">
      <w:pPr>
        <w:ind w:firstLine="720"/>
        <w:jc w:val="both"/>
        <w:rPr>
          <w:rFonts w:ascii="Calibri" w:hAnsi="Calibri" w:cs="Calibri"/>
        </w:rPr>
      </w:pPr>
      <w:r w:rsidRPr="003645EA">
        <w:rPr>
          <w:rFonts w:ascii="Calibri" w:hAnsi="Calibri" w:cs="Calibri"/>
        </w:rPr>
        <w:t xml:space="preserve">This Court invites quotations from the competent and reputed vendors for </w:t>
      </w:r>
      <w:r w:rsidRPr="003645EA">
        <w:rPr>
          <w:rFonts w:ascii="Calibri" w:hAnsi="Calibri" w:cs="Calibri"/>
          <w:b/>
        </w:rPr>
        <w:t>“On site Comprehensive annual maintenance contract”</w:t>
      </w:r>
      <w:r w:rsidRPr="003645EA">
        <w:rPr>
          <w:rFonts w:ascii="Calibri" w:hAnsi="Calibri" w:cs="Calibri"/>
        </w:rPr>
        <w:t xml:space="preserve"> for 19 nos. water purifier machines (RO systems) and 01 no. Hot &amp; Cold water purifier &amp; 03 nos. high capacity water purifier installed in the premises of this High Court and at the official residences of </w:t>
      </w:r>
      <w:proofErr w:type="spellStart"/>
      <w:r w:rsidRPr="003645EA">
        <w:rPr>
          <w:rFonts w:ascii="Calibri" w:hAnsi="Calibri" w:cs="Calibri"/>
        </w:rPr>
        <w:t>Hon’ble</w:t>
      </w:r>
      <w:proofErr w:type="spellEnd"/>
      <w:r w:rsidRPr="003645EA">
        <w:rPr>
          <w:rFonts w:ascii="Calibri" w:hAnsi="Calibri" w:cs="Calibri"/>
        </w:rPr>
        <w:t xml:space="preserve"> Judges, Registrar General and at Guest House of this High Court for 3 years. </w:t>
      </w:r>
      <w:r>
        <w:rPr>
          <w:rFonts w:ascii="Calibri" w:hAnsi="Calibri" w:cs="Calibri"/>
        </w:rPr>
        <w:t xml:space="preserve">You are also informed that this contract will be for the period of one year (with the condition that contract will be extended for next year, on the same rates, terms and conditions, if service of the firm will be satisfactory). </w:t>
      </w:r>
      <w:r w:rsidRPr="003645EA">
        <w:rPr>
          <w:rFonts w:ascii="Calibri" w:hAnsi="Calibri" w:cs="Calibri"/>
        </w:rPr>
        <w:t>The number of water</w:t>
      </w:r>
      <w:r>
        <w:rPr>
          <w:rFonts w:ascii="Arial" w:eastAsia="Yu Gothic UI Semilight" w:hAnsi="Arial" w:cs="Arial"/>
          <w:bCs/>
        </w:rPr>
        <w:t xml:space="preserve"> purifier’s machines may increase or decrease.</w:t>
      </w:r>
      <w:r>
        <w:rPr>
          <w:rFonts w:ascii="Calibri" w:hAnsi="Calibri" w:cs="Calibri"/>
        </w:rPr>
        <w:t xml:space="preserve"> For further queries, the firms may contact to Management Section of this High Court at 05942-233826.</w:t>
      </w:r>
    </w:p>
    <w:p w:rsidR="00EE3FC5" w:rsidRPr="00640238" w:rsidRDefault="00EE3FC5" w:rsidP="00EE3FC5">
      <w:pPr>
        <w:ind w:firstLine="720"/>
        <w:jc w:val="both"/>
        <w:rPr>
          <w:rFonts w:ascii="Calibri" w:hAnsi="Calibri" w:cs="Calibri"/>
          <w:b/>
        </w:rPr>
      </w:pPr>
      <w:r w:rsidRPr="00640238">
        <w:rPr>
          <w:rFonts w:ascii="Calibri" w:hAnsi="Calibri" w:cs="Calibri"/>
          <w:b/>
        </w:rPr>
        <w:t xml:space="preserve">Details of condition &amp; terms may be downloaded from the website of this High Court i.e. </w:t>
      </w:r>
      <w:hyperlink r:id="rId6" w:history="1">
        <w:r w:rsidRPr="00640238">
          <w:rPr>
            <w:rStyle w:val="Hyperlink"/>
            <w:rFonts w:ascii="Calibri" w:hAnsi="Calibri" w:cs="Calibri"/>
            <w:b/>
          </w:rPr>
          <w:t>www.highcourtofuttarakhand.gov.in</w:t>
        </w:r>
      </w:hyperlink>
      <w:r w:rsidRPr="00640238">
        <w:rPr>
          <w:rFonts w:ascii="Calibri" w:hAnsi="Calibri" w:cs="Calibri"/>
          <w:b/>
        </w:rPr>
        <w:t xml:space="preserve">. </w:t>
      </w:r>
    </w:p>
    <w:p w:rsidR="00EE3FC5" w:rsidRDefault="00EE3FC5" w:rsidP="00EE3FC5">
      <w:pPr>
        <w:jc w:val="both"/>
        <w:rPr>
          <w:rFonts w:ascii="Calibri" w:hAnsi="Calibri" w:cs="Calibri"/>
        </w:rPr>
      </w:pPr>
      <w:r>
        <w:rPr>
          <w:rFonts w:ascii="Calibri" w:hAnsi="Calibri" w:cs="Calibri"/>
        </w:rPr>
        <w:tab/>
        <w:t>You are, therefore, requested to submit the desired sealed quotations/proposals through Post/by-hand with annexure 1 &amp; 2 (which can be downloaded from website) on or before 31.07.2020 till 03:00 pm.</w:t>
      </w:r>
      <w:r>
        <w:rPr>
          <w:rFonts w:ascii="Calibri" w:hAnsi="Calibri" w:cs="Calibri"/>
        </w:rPr>
        <w:tab/>
      </w:r>
    </w:p>
    <w:p w:rsidR="00EE3FC5" w:rsidRDefault="00EE3FC5" w:rsidP="00EE3FC5">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EE3FC5" w:rsidRDefault="00EE3FC5" w:rsidP="00EE3FC5">
      <w:pPr>
        <w:ind w:left="6480"/>
        <w:jc w:val="both"/>
        <w:rPr>
          <w:rFonts w:ascii="Calibri" w:hAnsi="Calibri" w:cs="Calibri"/>
        </w:rPr>
      </w:pPr>
      <w:r>
        <w:rPr>
          <w:rFonts w:ascii="Calibri" w:hAnsi="Calibri" w:cs="Calibri"/>
        </w:rPr>
        <w:t xml:space="preserve">                      </w:t>
      </w:r>
      <w:proofErr w:type="spellStart"/>
      <w:proofErr w:type="gramStart"/>
      <w:r>
        <w:rPr>
          <w:rFonts w:ascii="Calibri" w:hAnsi="Calibri" w:cs="Calibri"/>
        </w:rPr>
        <w:t>Sd</w:t>
      </w:r>
      <w:proofErr w:type="spellEnd"/>
      <w:proofErr w:type="gramEnd"/>
      <w:r>
        <w:rPr>
          <w:rFonts w:ascii="Calibri" w:hAnsi="Calibri" w:cs="Calibri"/>
        </w:rPr>
        <w:t>/-</w:t>
      </w:r>
    </w:p>
    <w:p w:rsidR="00EE3FC5" w:rsidRDefault="00EE3FC5" w:rsidP="00EE3FC5">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roofErr w:type="spellStart"/>
      <w:r>
        <w:rPr>
          <w:rFonts w:ascii="Calibri" w:hAnsi="Calibri" w:cs="Calibri"/>
        </w:rPr>
        <w:t>Hira</w:t>
      </w:r>
      <w:proofErr w:type="spellEnd"/>
      <w:r>
        <w:rPr>
          <w:rFonts w:ascii="Calibri" w:hAnsi="Calibri" w:cs="Calibri"/>
        </w:rPr>
        <w:t xml:space="preserve"> Singh </w:t>
      </w:r>
      <w:proofErr w:type="spellStart"/>
      <w:r>
        <w:rPr>
          <w:rFonts w:ascii="Calibri" w:hAnsi="Calibri" w:cs="Calibri"/>
        </w:rPr>
        <w:t>Bonal</w:t>
      </w:r>
      <w:proofErr w:type="spellEnd"/>
      <w:r>
        <w:rPr>
          <w:rFonts w:ascii="Calibri" w:hAnsi="Calibri" w:cs="Calibri"/>
        </w:rPr>
        <w:t>)</w:t>
      </w:r>
    </w:p>
    <w:p w:rsidR="00EE3FC5" w:rsidRDefault="00EE3FC5" w:rsidP="00EE3FC5">
      <w:pPr>
        <w:jc w:val="both"/>
        <w:rPr>
          <w:rFonts w:ascii="Calibri" w:hAnsi="Calibri" w:cs="Calibri"/>
          <w:sz w:val="44"/>
          <w:szCs w:val="44"/>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Registrar General               </w:t>
      </w:r>
    </w:p>
    <w:p w:rsidR="00A92AA7" w:rsidRDefault="00EE3FC5" w:rsidP="00EE3FC5">
      <w:pPr>
        <w:jc w:val="right"/>
        <w:rPr>
          <w:rFonts w:ascii="Arial" w:hAnsi="Arial" w:cs="Arial"/>
          <w:b/>
          <w:sz w:val="20"/>
          <w:szCs w:val="20"/>
          <w:u w:val="single"/>
        </w:rPr>
      </w:pPr>
      <w:r>
        <w:rPr>
          <w:rFonts w:ascii="Arial" w:hAnsi="Arial" w:cs="Arial"/>
          <w:b/>
          <w:sz w:val="20"/>
          <w:szCs w:val="20"/>
          <w:u w:val="single"/>
        </w:rPr>
        <w:br w:type="page"/>
      </w:r>
    </w:p>
    <w:p w:rsidR="00EE3FC5" w:rsidRDefault="00EE3FC5" w:rsidP="00EE3FC5">
      <w:pPr>
        <w:jc w:val="right"/>
        <w:rPr>
          <w:rFonts w:ascii="Arial" w:hAnsi="Arial" w:cs="Arial"/>
          <w:b/>
          <w:sz w:val="20"/>
          <w:szCs w:val="20"/>
          <w:u w:val="single"/>
        </w:rPr>
      </w:pPr>
      <w:r>
        <w:rPr>
          <w:rFonts w:ascii="Arial" w:hAnsi="Arial" w:cs="Arial"/>
          <w:b/>
          <w:sz w:val="20"/>
          <w:szCs w:val="20"/>
          <w:u w:val="single"/>
        </w:rPr>
        <w:lastRenderedPageBreak/>
        <w:t>Annexure-2</w:t>
      </w:r>
    </w:p>
    <w:p w:rsidR="00EE3FC5" w:rsidRDefault="00EE3FC5" w:rsidP="00EE3FC5">
      <w:pPr>
        <w:jc w:val="center"/>
        <w:rPr>
          <w:rFonts w:ascii="Arial" w:hAnsi="Arial" w:cs="Arial"/>
          <w:b/>
          <w:sz w:val="20"/>
          <w:szCs w:val="20"/>
          <w:u w:val="single"/>
        </w:rPr>
      </w:pPr>
      <w:r>
        <w:rPr>
          <w:rFonts w:ascii="Arial" w:hAnsi="Arial" w:cs="Arial"/>
          <w:b/>
          <w:sz w:val="20"/>
          <w:szCs w:val="20"/>
          <w:u w:val="single"/>
        </w:rPr>
        <w:t>Table-I</w:t>
      </w:r>
    </w:p>
    <w:p w:rsidR="00EE3FC5" w:rsidRDefault="00EE3FC5" w:rsidP="00EE3FC5">
      <w:pPr>
        <w:jc w:val="cente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14"/>
        <w:gridCol w:w="3510"/>
      </w:tblGrid>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SN</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Description of water purifier machine</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Quoted price (in Rs.)</w:t>
            </w:r>
          </w:p>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 xml:space="preserve"> with tax</w:t>
            </w: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1</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roofErr w:type="spellStart"/>
            <w:r w:rsidRPr="00A92AA7">
              <w:rPr>
                <w:rFonts w:ascii="Estrangelo Edessa" w:hAnsi="Estrangelo Edessa" w:cs="Estrangelo Edessa"/>
                <w:sz w:val="28"/>
                <w:szCs w:val="28"/>
              </w:rPr>
              <w:t>Aquaguard</w:t>
            </w:r>
            <w:proofErr w:type="spellEnd"/>
            <w:r w:rsidRPr="00A92AA7">
              <w:rPr>
                <w:rFonts w:ascii="Estrangelo Edessa" w:hAnsi="Estrangelo Edessa" w:cs="Estrangelo Edessa"/>
                <w:sz w:val="28"/>
                <w:szCs w:val="28"/>
              </w:rPr>
              <w:t xml:space="preserve"> </w:t>
            </w:r>
            <w:proofErr w:type="spellStart"/>
            <w:r w:rsidRPr="00A92AA7">
              <w:rPr>
                <w:rFonts w:ascii="Estrangelo Edessa" w:hAnsi="Estrangelo Edessa" w:cs="Estrangelo Edessa"/>
                <w:sz w:val="28"/>
                <w:szCs w:val="28"/>
              </w:rPr>
              <w:t>Reviva</w:t>
            </w:r>
            <w:proofErr w:type="spellEnd"/>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2</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roofErr w:type="spellStart"/>
            <w:r w:rsidRPr="00A92AA7">
              <w:rPr>
                <w:rFonts w:ascii="Estrangelo Edessa" w:hAnsi="Estrangelo Edessa" w:cs="Estrangelo Edessa"/>
                <w:sz w:val="28"/>
                <w:szCs w:val="28"/>
              </w:rPr>
              <w:t>Aquaguard</w:t>
            </w:r>
            <w:proofErr w:type="spellEnd"/>
            <w:r w:rsidRPr="00A92AA7">
              <w:rPr>
                <w:rFonts w:ascii="Estrangelo Edessa" w:hAnsi="Estrangelo Edessa" w:cs="Estrangelo Edessa"/>
                <w:sz w:val="28"/>
                <w:szCs w:val="28"/>
              </w:rPr>
              <w:t xml:space="preserve"> RO Protect</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A92AA7">
        <w:trPr>
          <w:trHeight w:val="726"/>
        </w:trPr>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3</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 xml:space="preserve">Ken </w:t>
            </w:r>
            <w:proofErr w:type="spellStart"/>
            <w:r w:rsidRPr="00A92AA7">
              <w:rPr>
                <w:rFonts w:ascii="Estrangelo Edessa" w:hAnsi="Estrangelo Edessa" w:cs="Estrangelo Edessa"/>
                <w:sz w:val="28"/>
                <w:szCs w:val="28"/>
              </w:rPr>
              <w:t>Grand+MRO</w:t>
            </w:r>
            <w:proofErr w:type="spellEnd"/>
          </w:p>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RO+UF+UV+TDS</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4</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roofErr w:type="spellStart"/>
            <w:r w:rsidRPr="00A92AA7">
              <w:rPr>
                <w:rFonts w:ascii="Estrangelo Edessa" w:hAnsi="Estrangelo Edessa" w:cs="Estrangelo Edessa"/>
                <w:sz w:val="28"/>
                <w:szCs w:val="28"/>
              </w:rPr>
              <w:t>Aquaguard</w:t>
            </w:r>
            <w:proofErr w:type="spellEnd"/>
            <w:r w:rsidRPr="00A92AA7">
              <w:rPr>
                <w:rFonts w:ascii="Estrangelo Edessa" w:hAnsi="Estrangelo Edessa" w:cs="Estrangelo Edessa"/>
                <w:sz w:val="28"/>
                <w:szCs w:val="28"/>
              </w:rPr>
              <w:t xml:space="preserve"> RO </w:t>
            </w:r>
            <w:proofErr w:type="spellStart"/>
            <w:r w:rsidRPr="00A92AA7">
              <w:rPr>
                <w:rFonts w:ascii="Estrangelo Edessa" w:hAnsi="Estrangelo Edessa" w:cs="Estrangelo Edessa"/>
                <w:sz w:val="28"/>
                <w:szCs w:val="28"/>
              </w:rPr>
              <w:t>Reviva</w:t>
            </w:r>
            <w:proofErr w:type="spellEnd"/>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5</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Kent Grand+ Mineral RO</w:t>
            </w:r>
          </w:p>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RO+UF+UV+TDS</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6</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Kent Grand Mineral RO</w:t>
            </w:r>
          </w:p>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RO+UF+UV+TDS</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7</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Kent Grand Mineral RO</w:t>
            </w:r>
          </w:p>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RO+UF+UV+TDS</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8</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Kent Grand Mineral RO</w:t>
            </w:r>
          </w:p>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RO+UF+UV+TDS</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9</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Kent Mineral RO</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10</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roofErr w:type="spellStart"/>
            <w:r w:rsidRPr="00A92AA7">
              <w:rPr>
                <w:rFonts w:ascii="Estrangelo Edessa" w:hAnsi="Estrangelo Edessa" w:cs="Estrangelo Edessa"/>
                <w:sz w:val="28"/>
                <w:szCs w:val="28"/>
              </w:rPr>
              <w:t>Aquaguard</w:t>
            </w:r>
            <w:proofErr w:type="spellEnd"/>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11</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Kent Mineral RO</w:t>
            </w:r>
          </w:p>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RO+UV mineral</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12</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roofErr w:type="spellStart"/>
            <w:r w:rsidRPr="00A92AA7">
              <w:rPr>
                <w:rFonts w:ascii="Estrangelo Edessa" w:hAnsi="Estrangelo Edessa" w:cs="Estrangelo Edessa"/>
                <w:sz w:val="28"/>
                <w:szCs w:val="28"/>
              </w:rPr>
              <w:t>Aquaguard</w:t>
            </w:r>
            <w:proofErr w:type="spellEnd"/>
            <w:r w:rsidRPr="00A92AA7">
              <w:rPr>
                <w:rFonts w:ascii="Estrangelo Edessa" w:hAnsi="Estrangelo Edessa" w:cs="Estrangelo Edessa"/>
                <w:sz w:val="28"/>
                <w:szCs w:val="28"/>
              </w:rPr>
              <w:t xml:space="preserve"> RO</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13</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roofErr w:type="spellStart"/>
            <w:r w:rsidRPr="00A92AA7">
              <w:rPr>
                <w:rFonts w:ascii="Estrangelo Edessa" w:hAnsi="Estrangelo Edessa" w:cs="Estrangelo Edessa"/>
                <w:sz w:val="28"/>
                <w:szCs w:val="28"/>
              </w:rPr>
              <w:t>Aquaguard</w:t>
            </w:r>
            <w:proofErr w:type="spellEnd"/>
            <w:r w:rsidRPr="00A92AA7">
              <w:rPr>
                <w:rFonts w:ascii="Estrangelo Edessa" w:hAnsi="Estrangelo Edessa" w:cs="Estrangelo Edessa"/>
                <w:sz w:val="28"/>
                <w:szCs w:val="28"/>
              </w:rPr>
              <w:t xml:space="preserve"> </w:t>
            </w:r>
            <w:proofErr w:type="spellStart"/>
            <w:r w:rsidRPr="00A92AA7">
              <w:rPr>
                <w:rFonts w:ascii="Estrangelo Edessa" w:hAnsi="Estrangelo Edessa" w:cs="Estrangelo Edessa"/>
                <w:sz w:val="28"/>
                <w:szCs w:val="28"/>
              </w:rPr>
              <w:t>Reviva</w:t>
            </w:r>
            <w:proofErr w:type="spellEnd"/>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14</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roofErr w:type="spellStart"/>
            <w:r w:rsidRPr="00A92AA7">
              <w:rPr>
                <w:rFonts w:ascii="Estrangelo Edessa" w:hAnsi="Estrangelo Edessa" w:cs="Estrangelo Edessa"/>
                <w:sz w:val="28"/>
                <w:szCs w:val="28"/>
              </w:rPr>
              <w:t>Aquaguard</w:t>
            </w:r>
            <w:proofErr w:type="spellEnd"/>
            <w:r w:rsidRPr="00A92AA7">
              <w:rPr>
                <w:rFonts w:ascii="Estrangelo Edessa" w:hAnsi="Estrangelo Edessa" w:cs="Estrangelo Edessa"/>
                <w:sz w:val="28"/>
                <w:szCs w:val="28"/>
              </w:rPr>
              <w:t xml:space="preserve"> Protect</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15</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Kent</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16</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roofErr w:type="spellStart"/>
            <w:r w:rsidRPr="00A92AA7">
              <w:rPr>
                <w:rFonts w:ascii="Estrangelo Edessa" w:hAnsi="Estrangelo Edessa" w:cs="Estrangelo Edessa"/>
                <w:sz w:val="28"/>
                <w:szCs w:val="28"/>
              </w:rPr>
              <w:t>Aquaguard</w:t>
            </w:r>
            <w:proofErr w:type="spellEnd"/>
            <w:r w:rsidRPr="00A92AA7">
              <w:rPr>
                <w:rFonts w:ascii="Estrangelo Edessa" w:hAnsi="Estrangelo Edessa" w:cs="Estrangelo Edessa"/>
                <w:sz w:val="28"/>
                <w:szCs w:val="28"/>
              </w:rPr>
              <w:t xml:space="preserve"> NF</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17</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Kent Grand+ (RO+UV+UF+TDS controller)</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18</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Kent Grand+ (RO+UV+UF+TDS controller)</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r w:rsidR="00EE3FC5" w:rsidRPr="00A1590B" w:rsidTr="00D201AB">
        <w:tc>
          <w:tcPr>
            <w:tcW w:w="64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19</w:t>
            </w:r>
          </w:p>
        </w:tc>
        <w:tc>
          <w:tcPr>
            <w:tcW w:w="5414"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Kent Grand+ (RO+UV+UF+TDS controller)</w:t>
            </w:r>
          </w:p>
        </w:tc>
        <w:tc>
          <w:tcPr>
            <w:tcW w:w="3510"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p>
        </w:tc>
      </w:tr>
    </w:tbl>
    <w:p w:rsidR="00EE3FC5" w:rsidRDefault="00EE3FC5" w:rsidP="00EE3FC5">
      <w:pPr>
        <w:jc w:val="right"/>
        <w:rPr>
          <w:rFonts w:ascii="Arial" w:hAnsi="Arial" w:cs="Arial"/>
          <w:b/>
          <w:sz w:val="20"/>
          <w:szCs w:val="20"/>
          <w:u w:val="single"/>
        </w:rPr>
      </w:pPr>
    </w:p>
    <w:p w:rsidR="00EE3FC5" w:rsidRDefault="00EE3FC5" w:rsidP="00EE3FC5">
      <w:pPr>
        <w:ind w:left="3600" w:firstLine="720"/>
        <w:rPr>
          <w:rFonts w:ascii="Arial" w:hAnsi="Arial" w:cs="Arial"/>
          <w:b/>
          <w:sz w:val="20"/>
          <w:szCs w:val="20"/>
          <w:u w:val="single"/>
        </w:rPr>
      </w:pPr>
      <w:r>
        <w:rPr>
          <w:rFonts w:ascii="Arial" w:hAnsi="Arial" w:cs="Arial"/>
          <w:b/>
          <w:sz w:val="20"/>
          <w:szCs w:val="20"/>
          <w:u w:val="single"/>
        </w:rPr>
        <w:t>Table-II</w:t>
      </w:r>
    </w:p>
    <w:p w:rsidR="00EE3FC5" w:rsidRDefault="00EE3FC5" w:rsidP="00EE3FC5">
      <w:pPr>
        <w:ind w:left="3600" w:firstLine="720"/>
        <w:rPr>
          <w:rFonts w:ascii="Arial" w:hAnsi="Arial" w:cs="Arial"/>
          <w:b/>
          <w:sz w:val="20"/>
          <w:szCs w:val="2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757"/>
        <w:gridCol w:w="3198"/>
      </w:tblGrid>
      <w:tr w:rsidR="00EE3FC5" w:rsidRPr="003E41EE" w:rsidTr="00D201AB">
        <w:tc>
          <w:tcPr>
            <w:tcW w:w="651"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SN</w:t>
            </w:r>
          </w:p>
        </w:tc>
        <w:tc>
          <w:tcPr>
            <w:tcW w:w="5757"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Water purifier make/model</w:t>
            </w:r>
          </w:p>
        </w:tc>
        <w:tc>
          <w:tcPr>
            <w:tcW w:w="3198" w:type="dxa"/>
            <w:tcBorders>
              <w:top w:val="single" w:sz="4" w:space="0" w:color="auto"/>
              <w:left w:val="single" w:sz="4" w:space="0" w:color="auto"/>
              <w:bottom w:val="single" w:sz="4" w:space="0" w:color="auto"/>
              <w:right w:val="single" w:sz="4" w:space="0" w:color="auto"/>
            </w:tcBorders>
          </w:tcPr>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Quoted price (in Rs.)</w:t>
            </w:r>
          </w:p>
          <w:p w:rsidR="00EE3FC5" w:rsidRPr="00A92AA7" w:rsidRDefault="00EE3FC5" w:rsidP="00A92AA7">
            <w:pPr>
              <w:pStyle w:val="NoSpacing"/>
              <w:rPr>
                <w:rFonts w:ascii="Estrangelo Edessa" w:hAnsi="Estrangelo Edessa" w:cs="Estrangelo Edessa"/>
                <w:sz w:val="28"/>
                <w:szCs w:val="28"/>
              </w:rPr>
            </w:pPr>
            <w:r w:rsidRPr="00A92AA7">
              <w:rPr>
                <w:rFonts w:ascii="Estrangelo Edessa" w:hAnsi="Estrangelo Edessa" w:cs="Estrangelo Edessa"/>
                <w:sz w:val="28"/>
                <w:szCs w:val="28"/>
              </w:rPr>
              <w:t xml:space="preserve"> with tax</w:t>
            </w:r>
          </w:p>
        </w:tc>
      </w:tr>
      <w:tr w:rsidR="00EE3FC5" w:rsidRPr="003E41EE" w:rsidTr="00D201AB">
        <w:tc>
          <w:tcPr>
            <w:tcW w:w="651" w:type="dxa"/>
            <w:tcBorders>
              <w:top w:val="single" w:sz="4" w:space="0" w:color="auto"/>
              <w:left w:val="single" w:sz="4" w:space="0" w:color="auto"/>
              <w:bottom w:val="single" w:sz="4" w:space="0" w:color="auto"/>
              <w:right w:val="single" w:sz="4" w:space="0" w:color="auto"/>
            </w:tcBorders>
          </w:tcPr>
          <w:p w:rsidR="00EE3FC5" w:rsidRPr="003E41EE" w:rsidRDefault="00EE3FC5" w:rsidP="00A92AA7">
            <w:pPr>
              <w:pStyle w:val="NoSpacing"/>
              <w:rPr>
                <w:rFonts w:ascii="Estrangelo Edessa" w:hAnsi="Estrangelo Edessa" w:cs="Estrangelo Edessa"/>
                <w:sz w:val="28"/>
                <w:szCs w:val="28"/>
              </w:rPr>
            </w:pPr>
            <w:r w:rsidRPr="003E41EE">
              <w:rPr>
                <w:rFonts w:ascii="Estrangelo Edessa" w:hAnsi="Estrangelo Edessa" w:cs="Estrangelo Edessa"/>
                <w:sz w:val="28"/>
                <w:szCs w:val="28"/>
              </w:rPr>
              <w:t>1</w:t>
            </w:r>
          </w:p>
        </w:tc>
        <w:tc>
          <w:tcPr>
            <w:tcW w:w="5757" w:type="dxa"/>
            <w:tcBorders>
              <w:top w:val="single" w:sz="4" w:space="0" w:color="auto"/>
              <w:left w:val="single" w:sz="4" w:space="0" w:color="auto"/>
              <w:bottom w:val="single" w:sz="4" w:space="0" w:color="auto"/>
              <w:right w:val="single" w:sz="4" w:space="0" w:color="auto"/>
            </w:tcBorders>
          </w:tcPr>
          <w:p w:rsidR="00EE3FC5" w:rsidRPr="003E41EE" w:rsidRDefault="00EE3FC5" w:rsidP="00A92AA7">
            <w:pPr>
              <w:pStyle w:val="NoSpacing"/>
              <w:rPr>
                <w:rFonts w:ascii="Estrangelo Edessa" w:hAnsi="Estrangelo Edessa" w:cs="Estrangelo Edessa"/>
                <w:sz w:val="28"/>
                <w:szCs w:val="28"/>
              </w:rPr>
            </w:pPr>
            <w:r w:rsidRPr="003E41EE">
              <w:rPr>
                <w:rFonts w:ascii="Estrangelo Edessa" w:hAnsi="Estrangelo Edessa" w:cs="Estrangelo Edessa"/>
                <w:sz w:val="28"/>
                <w:szCs w:val="28"/>
              </w:rPr>
              <w:t xml:space="preserve">Hot &amp; Cold RO UV Water purifier (GWPDWL1000GF00), AG </w:t>
            </w:r>
            <w:proofErr w:type="spellStart"/>
            <w:r w:rsidRPr="003E41EE">
              <w:rPr>
                <w:rFonts w:ascii="Estrangelo Edessa" w:hAnsi="Estrangelo Edessa" w:cs="Estrangelo Edessa"/>
                <w:sz w:val="28"/>
                <w:szCs w:val="28"/>
              </w:rPr>
              <w:t>Reviva</w:t>
            </w:r>
            <w:proofErr w:type="spellEnd"/>
            <w:r w:rsidRPr="003E41EE">
              <w:rPr>
                <w:rFonts w:ascii="Estrangelo Edessa" w:hAnsi="Estrangelo Edessa" w:cs="Estrangelo Edessa"/>
                <w:sz w:val="28"/>
                <w:szCs w:val="28"/>
              </w:rPr>
              <w:t xml:space="preserve"> Inst.</w:t>
            </w:r>
          </w:p>
        </w:tc>
        <w:tc>
          <w:tcPr>
            <w:tcW w:w="3198" w:type="dxa"/>
            <w:tcBorders>
              <w:top w:val="single" w:sz="4" w:space="0" w:color="auto"/>
              <w:left w:val="single" w:sz="4" w:space="0" w:color="auto"/>
              <w:bottom w:val="single" w:sz="4" w:space="0" w:color="auto"/>
              <w:right w:val="single" w:sz="4" w:space="0" w:color="auto"/>
            </w:tcBorders>
          </w:tcPr>
          <w:p w:rsidR="00EE3FC5" w:rsidRPr="003E41EE" w:rsidRDefault="00EE3FC5" w:rsidP="00A92AA7">
            <w:pPr>
              <w:pStyle w:val="NoSpacing"/>
              <w:rPr>
                <w:rFonts w:ascii="Estrangelo Edessa" w:hAnsi="Estrangelo Edessa" w:cs="Estrangelo Edessa"/>
                <w:sz w:val="28"/>
                <w:szCs w:val="28"/>
              </w:rPr>
            </w:pPr>
          </w:p>
        </w:tc>
      </w:tr>
      <w:tr w:rsidR="00EE3FC5" w:rsidRPr="003E41EE" w:rsidTr="00D201AB">
        <w:tc>
          <w:tcPr>
            <w:tcW w:w="651" w:type="dxa"/>
            <w:tcBorders>
              <w:top w:val="single" w:sz="4" w:space="0" w:color="auto"/>
              <w:left w:val="single" w:sz="4" w:space="0" w:color="auto"/>
              <w:bottom w:val="single" w:sz="4" w:space="0" w:color="auto"/>
              <w:right w:val="single" w:sz="4" w:space="0" w:color="auto"/>
            </w:tcBorders>
          </w:tcPr>
          <w:p w:rsidR="00EE3FC5" w:rsidRPr="003E41EE" w:rsidRDefault="00EE3FC5" w:rsidP="00A92AA7">
            <w:pPr>
              <w:pStyle w:val="NoSpacing"/>
              <w:rPr>
                <w:rFonts w:ascii="Estrangelo Edessa" w:hAnsi="Estrangelo Edessa" w:cs="Estrangelo Edessa"/>
                <w:sz w:val="28"/>
                <w:szCs w:val="28"/>
              </w:rPr>
            </w:pPr>
            <w:r w:rsidRPr="003E41EE">
              <w:rPr>
                <w:rFonts w:ascii="Estrangelo Edessa" w:hAnsi="Estrangelo Edessa" w:cs="Estrangelo Edessa"/>
                <w:sz w:val="28"/>
                <w:szCs w:val="28"/>
              </w:rPr>
              <w:t>2</w:t>
            </w:r>
          </w:p>
        </w:tc>
        <w:tc>
          <w:tcPr>
            <w:tcW w:w="5757" w:type="dxa"/>
            <w:tcBorders>
              <w:top w:val="single" w:sz="4" w:space="0" w:color="auto"/>
              <w:left w:val="single" w:sz="4" w:space="0" w:color="auto"/>
              <w:bottom w:val="single" w:sz="4" w:space="0" w:color="auto"/>
              <w:right w:val="single" w:sz="4" w:space="0" w:color="auto"/>
            </w:tcBorders>
          </w:tcPr>
          <w:p w:rsidR="00EE3FC5" w:rsidRPr="003E41EE" w:rsidRDefault="00EE3FC5" w:rsidP="00A92AA7">
            <w:pPr>
              <w:pStyle w:val="NoSpacing"/>
              <w:rPr>
                <w:rFonts w:ascii="Estrangelo Edessa" w:hAnsi="Estrangelo Edessa" w:cs="Estrangelo Edessa"/>
                <w:sz w:val="28"/>
                <w:szCs w:val="28"/>
              </w:rPr>
            </w:pPr>
            <w:r w:rsidRPr="003E41EE">
              <w:rPr>
                <w:rFonts w:ascii="Estrangelo Edessa" w:hAnsi="Estrangelo Edessa" w:cs="Estrangelo Edessa"/>
                <w:sz w:val="28"/>
                <w:szCs w:val="28"/>
              </w:rPr>
              <w:t xml:space="preserve">RO WP Sys-50LPH storage (GWPDRO50S00000) and AG </w:t>
            </w:r>
            <w:proofErr w:type="spellStart"/>
            <w:r w:rsidRPr="003E41EE">
              <w:rPr>
                <w:rFonts w:ascii="Estrangelo Edessa" w:hAnsi="Estrangelo Edessa" w:cs="Estrangelo Edessa"/>
                <w:sz w:val="28"/>
                <w:szCs w:val="28"/>
              </w:rPr>
              <w:t>Reviva</w:t>
            </w:r>
            <w:proofErr w:type="spellEnd"/>
            <w:r w:rsidRPr="003E41EE">
              <w:rPr>
                <w:rFonts w:ascii="Estrangelo Edessa" w:hAnsi="Estrangelo Edessa" w:cs="Estrangelo Edessa"/>
                <w:sz w:val="28"/>
                <w:szCs w:val="28"/>
              </w:rPr>
              <w:t xml:space="preserve"> Inst.</w:t>
            </w:r>
          </w:p>
        </w:tc>
        <w:tc>
          <w:tcPr>
            <w:tcW w:w="3198" w:type="dxa"/>
            <w:tcBorders>
              <w:top w:val="single" w:sz="4" w:space="0" w:color="auto"/>
              <w:left w:val="single" w:sz="4" w:space="0" w:color="auto"/>
              <w:bottom w:val="single" w:sz="4" w:space="0" w:color="auto"/>
              <w:right w:val="single" w:sz="4" w:space="0" w:color="auto"/>
            </w:tcBorders>
          </w:tcPr>
          <w:p w:rsidR="00EE3FC5" w:rsidRPr="003E41EE" w:rsidRDefault="00EE3FC5" w:rsidP="00A92AA7">
            <w:pPr>
              <w:pStyle w:val="NoSpacing"/>
              <w:rPr>
                <w:rFonts w:ascii="Estrangelo Edessa" w:hAnsi="Estrangelo Edessa" w:cs="Estrangelo Edessa"/>
                <w:sz w:val="28"/>
                <w:szCs w:val="28"/>
              </w:rPr>
            </w:pPr>
          </w:p>
        </w:tc>
      </w:tr>
      <w:tr w:rsidR="00EE3FC5" w:rsidRPr="003E41EE" w:rsidTr="00D201AB">
        <w:tc>
          <w:tcPr>
            <w:tcW w:w="651" w:type="dxa"/>
            <w:tcBorders>
              <w:top w:val="single" w:sz="4" w:space="0" w:color="auto"/>
              <w:left w:val="single" w:sz="4" w:space="0" w:color="auto"/>
              <w:bottom w:val="single" w:sz="4" w:space="0" w:color="auto"/>
              <w:right w:val="single" w:sz="4" w:space="0" w:color="auto"/>
            </w:tcBorders>
          </w:tcPr>
          <w:p w:rsidR="00EE3FC5" w:rsidRPr="003E41EE" w:rsidRDefault="00EE3FC5" w:rsidP="00A92AA7">
            <w:pPr>
              <w:pStyle w:val="NoSpacing"/>
              <w:rPr>
                <w:rFonts w:ascii="Estrangelo Edessa" w:hAnsi="Estrangelo Edessa" w:cs="Estrangelo Edessa"/>
                <w:sz w:val="28"/>
                <w:szCs w:val="28"/>
              </w:rPr>
            </w:pPr>
            <w:r w:rsidRPr="003E41EE">
              <w:rPr>
                <w:rFonts w:ascii="Estrangelo Edessa" w:hAnsi="Estrangelo Edessa" w:cs="Estrangelo Edessa"/>
                <w:sz w:val="28"/>
                <w:szCs w:val="28"/>
              </w:rPr>
              <w:t>3</w:t>
            </w:r>
          </w:p>
        </w:tc>
        <w:tc>
          <w:tcPr>
            <w:tcW w:w="5757" w:type="dxa"/>
            <w:tcBorders>
              <w:top w:val="single" w:sz="4" w:space="0" w:color="auto"/>
              <w:left w:val="single" w:sz="4" w:space="0" w:color="auto"/>
              <w:bottom w:val="single" w:sz="4" w:space="0" w:color="auto"/>
              <w:right w:val="single" w:sz="4" w:space="0" w:color="auto"/>
            </w:tcBorders>
          </w:tcPr>
          <w:p w:rsidR="00EE3FC5" w:rsidRPr="003E41EE" w:rsidRDefault="00EE3FC5" w:rsidP="00A92AA7">
            <w:pPr>
              <w:pStyle w:val="NoSpacing"/>
              <w:rPr>
                <w:rFonts w:ascii="Estrangelo Edessa" w:hAnsi="Estrangelo Edessa" w:cs="Estrangelo Edessa"/>
                <w:sz w:val="28"/>
                <w:szCs w:val="28"/>
              </w:rPr>
            </w:pPr>
            <w:r w:rsidRPr="003E41EE">
              <w:rPr>
                <w:rFonts w:ascii="Estrangelo Edessa" w:hAnsi="Estrangelo Edessa" w:cs="Estrangelo Edessa"/>
                <w:sz w:val="28"/>
                <w:szCs w:val="28"/>
              </w:rPr>
              <w:t>RO WP Sys-50LPH storage (GWPDRO50S0000)</w:t>
            </w:r>
          </w:p>
        </w:tc>
        <w:tc>
          <w:tcPr>
            <w:tcW w:w="3198" w:type="dxa"/>
            <w:tcBorders>
              <w:top w:val="single" w:sz="4" w:space="0" w:color="auto"/>
              <w:left w:val="single" w:sz="4" w:space="0" w:color="auto"/>
              <w:bottom w:val="single" w:sz="4" w:space="0" w:color="auto"/>
              <w:right w:val="single" w:sz="4" w:space="0" w:color="auto"/>
            </w:tcBorders>
          </w:tcPr>
          <w:p w:rsidR="00EE3FC5" w:rsidRPr="003E41EE" w:rsidRDefault="00EE3FC5" w:rsidP="00A92AA7">
            <w:pPr>
              <w:pStyle w:val="NoSpacing"/>
              <w:rPr>
                <w:rFonts w:ascii="Estrangelo Edessa" w:hAnsi="Estrangelo Edessa" w:cs="Estrangelo Edessa"/>
                <w:sz w:val="28"/>
                <w:szCs w:val="28"/>
              </w:rPr>
            </w:pPr>
          </w:p>
        </w:tc>
      </w:tr>
      <w:tr w:rsidR="00EE3FC5" w:rsidRPr="003E41EE" w:rsidTr="00D201AB">
        <w:tc>
          <w:tcPr>
            <w:tcW w:w="651" w:type="dxa"/>
            <w:tcBorders>
              <w:top w:val="single" w:sz="4" w:space="0" w:color="auto"/>
              <w:left w:val="single" w:sz="4" w:space="0" w:color="auto"/>
              <w:bottom w:val="single" w:sz="4" w:space="0" w:color="auto"/>
              <w:right w:val="single" w:sz="4" w:space="0" w:color="auto"/>
            </w:tcBorders>
          </w:tcPr>
          <w:p w:rsidR="00EE3FC5" w:rsidRPr="003E41EE" w:rsidRDefault="00EE3FC5" w:rsidP="00A92AA7">
            <w:pPr>
              <w:pStyle w:val="NoSpacing"/>
              <w:rPr>
                <w:rFonts w:ascii="Estrangelo Edessa" w:hAnsi="Estrangelo Edessa" w:cs="Estrangelo Edessa"/>
                <w:sz w:val="28"/>
                <w:szCs w:val="28"/>
              </w:rPr>
            </w:pPr>
            <w:r w:rsidRPr="003E41EE">
              <w:rPr>
                <w:rFonts w:ascii="Estrangelo Edessa" w:hAnsi="Estrangelo Edessa" w:cs="Estrangelo Edessa"/>
                <w:sz w:val="28"/>
                <w:szCs w:val="28"/>
              </w:rPr>
              <w:t>4</w:t>
            </w:r>
          </w:p>
        </w:tc>
        <w:tc>
          <w:tcPr>
            <w:tcW w:w="5757" w:type="dxa"/>
            <w:tcBorders>
              <w:top w:val="single" w:sz="4" w:space="0" w:color="auto"/>
              <w:left w:val="single" w:sz="4" w:space="0" w:color="auto"/>
              <w:bottom w:val="single" w:sz="4" w:space="0" w:color="auto"/>
              <w:right w:val="single" w:sz="4" w:space="0" w:color="auto"/>
            </w:tcBorders>
          </w:tcPr>
          <w:p w:rsidR="00EE3FC5" w:rsidRPr="003E41EE" w:rsidRDefault="00EE3FC5" w:rsidP="00A92AA7">
            <w:pPr>
              <w:pStyle w:val="NoSpacing"/>
              <w:rPr>
                <w:rFonts w:ascii="Estrangelo Edessa" w:hAnsi="Estrangelo Edessa" w:cs="Estrangelo Edessa"/>
                <w:sz w:val="28"/>
                <w:szCs w:val="28"/>
              </w:rPr>
            </w:pPr>
            <w:r w:rsidRPr="003E41EE">
              <w:rPr>
                <w:rFonts w:ascii="Estrangelo Edessa" w:hAnsi="Estrangelo Edessa" w:cs="Estrangelo Edessa"/>
                <w:sz w:val="28"/>
                <w:szCs w:val="28"/>
              </w:rPr>
              <w:t>Commercial RO</w:t>
            </w:r>
          </w:p>
        </w:tc>
        <w:tc>
          <w:tcPr>
            <w:tcW w:w="3198" w:type="dxa"/>
            <w:tcBorders>
              <w:top w:val="single" w:sz="4" w:space="0" w:color="auto"/>
              <w:left w:val="single" w:sz="4" w:space="0" w:color="auto"/>
              <w:bottom w:val="single" w:sz="4" w:space="0" w:color="auto"/>
              <w:right w:val="single" w:sz="4" w:space="0" w:color="auto"/>
            </w:tcBorders>
          </w:tcPr>
          <w:p w:rsidR="00EE3FC5" w:rsidRPr="003E41EE" w:rsidRDefault="00EE3FC5" w:rsidP="00A92AA7">
            <w:pPr>
              <w:pStyle w:val="NoSpacing"/>
              <w:rPr>
                <w:rFonts w:ascii="Estrangelo Edessa" w:hAnsi="Estrangelo Edessa" w:cs="Estrangelo Edessa"/>
                <w:sz w:val="28"/>
                <w:szCs w:val="28"/>
              </w:rPr>
            </w:pPr>
          </w:p>
        </w:tc>
      </w:tr>
    </w:tbl>
    <w:p w:rsidR="00EE3FC5" w:rsidRDefault="00EE3FC5" w:rsidP="00EE3FC5">
      <w:pPr>
        <w:ind w:left="3600" w:firstLine="720"/>
        <w:rPr>
          <w:rFonts w:ascii="Arial" w:hAnsi="Arial" w:cs="Arial"/>
          <w:b/>
          <w:sz w:val="20"/>
          <w:szCs w:val="20"/>
          <w:u w:val="single"/>
        </w:rPr>
      </w:pPr>
    </w:p>
    <w:p w:rsidR="00EE3FC5" w:rsidRDefault="00EE3FC5" w:rsidP="00EE3FC5">
      <w:pPr>
        <w:ind w:left="3600" w:firstLine="720"/>
        <w:rPr>
          <w:rFonts w:ascii="Arial" w:hAnsi="Arial" w:cs="Arial"/>
          <w:b/>
          <w:sz w:val="20"/>
          <w:szCs w:val="20"/>
          <w:u w:val="single"/>
        </w:rPr>
      </w:pPr>
    </w:p>
    <w:p w:rsidR="00EE3FC5" w:rsidRDefault="00EE3FC5" w:rsidP="00EE3FC5">
      <w:pPr>
        <w:ind w:left="6480"/>
        <w:rPr>
          <w:rFonts w:ascii="Arial" w:hAnsi="Arial" w:cs="Arial"/>
          <w:b/>
          <w:sz w:val="20"/>
          <w:szCs w:val="20"/>
          <w:u w:val="single"/>
        </w:rPr>
      </w:pPr>
      <w:r w:rsidRPr="00A1590B">
        <w:rPr>
          <w:rFonts w:ascii="Arial" w:hAnsi="Arial" w:cs="Arial"/>
          <w:b/>
          <w:sz w:val="20"/>
          <w:szCs w:val="20"/>
        </w:rPr>
        <w:t>(Signature and stamp of firm)</w:t>
      </w:r>
      <w:r>
        <w:rPr>
          <w:rFonts w:ascii="Arial" w:hAnsi="Arial" w:cs="Arial"/>
          <w:b/>
          <w:sz w:val="20"/>
          <w:szCs w:val="20"/>
          <w:u w:val="single"/>
        </w:rPr>
        <w:t xml:space="preserve">   </w:t>
      </w:r>
    </w:p>
    <w:p w:rsidR="00EE3FC5" w:rsidRDefault="00EE3FC5" w:rsidP="00EE3FC5">
      <w:pPr>
        <w:ind w:left="6480"/>
        <w:rPr>
          <w:rFonts w:ascii="Arial" w:hAnsi="Arial" w:cs="Arial"/>
          <w:b/>
          <w:sz w:val="20"/>
          <w:szCs w:val="20"/>
          <w:u w:val="single"/>
        </w:rPr>
      </w:pPr>
    </w:p>
    <w:p w:rsidR="00EE3FC5" w:rsidRPr="00217B84" w:rsidRDefault="00EE3FC5" w:rsidP="00EE3FC5">
      <w:pPr>
        <w:jc w:val="both"/>
        <w:rPr>
          <w:rFonts w:ascii="Calibri" w:hAnsi="Calibri" w:cs="Calibri"/>
          <w:sz w:val="20"/>
          <w:szCs w:val="20"/>
        </w:rPr>
      </w:pPr>
      <w:r w:rsidRPr="00217B84">
        <w:rPr>
          <w:rFonts w:ascii="Calibri" w:hAnsi="Calibri" w:cs="Calibri"/>
          <w:sz w:val="20"/>
          <w:szCs w:val="20"/>
        </w:rPr>
        <w:t xml:space="preserve">   </w:t>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t xml:space="preserve">                     </w:t>
      </w:r>
      <w:r>
        <w:rPr>
          <w:rFonts w:ascii="Calibri" w:hAnsi="Calibri" w:cs="Calibri"/>
          <w:sz w:val="20"/>
          <w:szCs w:val="20"/>
        </w:rPr>
        <w:t xml:space="preserve">             </w:t>
      </w:r>
      <w:proofErr w:type="spellStart"/>
      <w:proofErr w:type="gramStart"/>
      <w:r>
        <w:rPr>
          <w:rFonts w:ascii="Calibri" w:hAnsi="Calibri" w:cs="Calibri"/>
          <w:sz w:val="20"/>
          <w:szCs w:val="20"/>
        </w:rPr>
        <w:t>Sd</w:t>
      </w:r>
      <w:proofErr w:type="spellEnd"/>
      <w:proofErr w:type="gramEnd"/>
      <w:r>
        <w:rPr>
          <w:rFonts w:ascii="Calibri" w:hAnsi="Calibri" w:cs="Calibri"/>
          <w:sz w:val="20"/>
          <w:szCs w:val="20"/>
        </w:rPr>
        <w:t>/-</w:t>
      </w:r>
    </w:p>
    <w:p w:rsidR="00EE3FC5" w:rsidRPr="00217B84" w:rsidRDefault="00EE3FC5" w:rsidP="00EE3FC5">
      <w:pPr>
        <w:jc w:val="both"/>
        <w:rPr>
          <w:rFonts w:ascii="Calibri" w:hAnsi="Calibri" w:cs="Calibri"/>
          <w:sz w:val="20"/>
          <w:szCs w:val="20"/>
        </w:rPr>
      </w:pP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t xml:space="preserve">        Registrar General</w:t>
      </w:r>
    </w:p>
    <w:p w:rsidR="00A92AA7" w:rsidRDefault="00A92AA7"/>
    <w:p w:rsidR="00A92AA7" w:rsidRPr="00165F2E" w:rsidRDefault="00A92AA7" w:rsidP="00A92AA7">
      <w:pPr>
        <w:jc w:val="right"/>
        <w:rPr>
          <w:rFonts w:ascii="Cambria" w:hAnsi="Cambria" w:cs="Arial"/>
          <w:b/>
          <w:u w:val="single"/>
        </w:rPr>
      </w:pPr>
      <w:r w:rsidRPr="00165F2E">
        <w:rPr>
          <w:rFonts w:ascii="Cambria" w:hAnsi="Cambria" w:cs="Arial"/>
          <w:b/>
          <w:u w:val="single"/>
        </w:rPr>
        <w:lastRenderedPageBreak/>
        <w:t>Annexure-1</w:t>
      </w:r>
    </w:p>
    <w:p w:rsidR="00A92AA7" w:rsidRPr="00165F2E" w:rsidRDefault="00A92AA7" w:rsidP="00A92AA7">
      <w:pPr>
        <w:jc w:val="right"/>
        <w:rPr>
          <w:rFonts w:ascii="Cambria" w:hAnsi="Cambria" w:cs="Arial"/>
          <w:b/>
          <w:sz w:val="28"/>
          <w:szCs w:val="28"/>
          <w:u w:val="single"/>
        </w:rPr>
      </w:pPr>
    </w:p>
    <w:p w:rsidR="00A92AA7" w:rsidRPr="00217B84" w:rsidRDefault="00A92AA7" w:rsidP="00A92AA7">
      <w:pPr>
        <w:jc w:val="center"/>
        <w:rPr>
          <w:rFonts w:ascii="Cambria" w:hAnsi="Cambria" w:cs="Arial"/>
          <w:b/>
          <w:sz w:val="20"/>
          <w:szCs w:val="20"/>
          <w:u w:val="single"/>
        </w:rPr>
      </w:pPr>
      <w:r w:rsidRPr="00217B84">
        <w:rPr>
          <w:rFonts w:ascii="Cambria" w:hAnsi="Cambria" w:cs="Arial"/>
          <w:b/>
          <w:sz w:val="20"/>
          <w:szCs w:val="20"/>
          <w:u w:val="single"/>
        </w:rPr>
        <w:t xml:space="preserve">Terms &amp; Conditions for </w:t>
      </w:r>
      <w:proofErr w:type="spellStart"/>
      <w:proofErr w:type="gramStart"/>
      <w:r w:rsidRPr="00CB658E">
        <w:rPr>
          <w:rFonts w:ascii="Cambria" w:hAnsi="Cambria" w:cs="Arial"/>
          <w:b/>
          <w:sz w:val="20"/>
          <w:szCs w:val="20"/>
          <w:u w:val="single"/>
        </w:rPr>
        <w:t>On</w:t>
      </w:r>
      <w:proofErr w:type="gramEnd"/>
      <w:r w:rsidRPr="00CB658E">
        <w:rPr>
          <w:rFonts w:ascii="Cambria" w:hAnsi="Cambria" w:cs="Arial"/>
          <w:b/>
          <w:sz w:val="20"/>
          <w:szCs w:val="20"/>
          <w:u w:val="single"/>
        </w:rPr>
        <w:t xml:space="preserve"> site</w:t>
      </w:r>
      <w:proofErr w:type="spellEnd"/>
      <w:r w:rsidRPr="00CB658E">
        <w:rPr>
          <w:rFonts w:ascii="Cambria" w:hAnsi="Cambria" w:cs="Arial"/>
          <w:b/>
          <w:sz w:val="20"/>
          <w:szCs w:val="20"/>
          <w:u w:val="single"/>
        </w:rPr>
        <w:t xml:space="preserve"> Comprehensive annual maintenance contract of 19 nos. water purifier machines (RO systems) and 01 no. Hot &amp; Cold water purifier &amp; 03 nos. high capacity water purifier</w:t>
      </w:r>
      <w:r w:rsidRPr="00217B84">
        <w:rPr>
          <w:rFonts w:ascii="Cambria" w:hAnsi="Cambria" w:cs="Arial"/>
          <w:b/>
          <w:sz w:val="20"/>
          <w:szCs w:val="20"/>
          <w:u w:val="single"/>
        </w:rPr>
        <w:t>:-</w:t>
      </w:r>
    </w:p>
    <w:p w:rsidR="00A92AA7" w:rsidRPr="00217B84" w:rsidRDefault="00A92AA7" w:rsidP="00A92AA7">
      <w:pPr>
        <w:jc w:val="both"/>
        <w:rPr>
          <w:rFonts w:ascii="Cambria" w:hAnsi="Cambria" w:cs="Arial"/>
          <w:b/>
          <w:sz w:val="20"/>
          <w:szCs w:val="20"/>
          <w:u w:val="single"/>
        </w:rPr>
      </w:pPr>
    </w:p>
    <w:p w:rsidR="00A92AA7" w:rsidRPr="00217B84" w:rsidRDefault="00A92AA7" w:rsidP="00A92AA7">
      <w:pPr>
        <w:jc w:val="both"/>
        <w:rPr>
          <w:rFonts w:ascii="Cambria" w:hAnsi="Cambria" w:cs="Arial"/>
          <w:sz w:val="20"/>
          <w:szCs w:val="20"/>
        </w:rPr>
      </w:pPr>
      <w:r w:rsidRPr="00217B84">
        <w:rPr>
          <w:rFonts w:ascii="Cambria" w:hAnsi="Cambria" w:cs="Arial"/>
          <w:sz w:val="20"/>
          <w:szCs w:val="20"/>
        </w:rPr>
        <w:t>These are the terms &amp; conditions for the Maintenance contract provider:-</w:t>
      </w:r>
    </w:p>
    <w:p w:rsidR="00A92AA7" w:rsidRPr="00217B84" w:rsidRDefault="00A92AA7" w:rsidP="00A92AA7">
      <w:pPr>
        <w:jc w:val="both"/>
        <w:rPr>
          <w:rFonts w:ascii="Cambria" w:hAnsi="Cambria" w:cs="Arial"/>
          <w:sz w:val="20"/>
          <w:szCs w:val="20"/>
        </w:rPr>
      </w:pPr>
    </w:p>
    <w:p w:rsidR="00A92AA7" w:rsidRDefault="00A92AA7" w:rsidP="00A92AA7">
      <w:pPr>
        <w:numPr>
          <w:ilvl w:val="0"/>
          <w:numId w:val="1"/>
        </w:numPr>
        <w:spacing w:after="0"/>
        <w:jc w:val="both"/>
        <w:rPr>
          <w:rFonts w:ascii="Cambria" w:hAnsi="Cambria" w:cs="Arial"/>
          <w:sz w:val="20"/>
          <w:szCs w:val="20"/>
        </w:rPr>
      </w:pPr>
      <w:r w:rsidRPr="00217B84">
        <w:rPr>
          <w:rFonts w:ascii="Cambria" w:hAnsi="Cambria" w:cs="Arial"/>
          <w:sz w:val="20"/>
          <w:szCs w:val="20"/>
        </w:rPr>
        <w:t xml:space="preserve">This onsite </w:t>
      </w:r>
      <w:r>
        <w:rPr>
          <w:rFonts w:ascii="Cambria" w:hAnsi="Cambria" w:cs="Arial"/>
          <w:sz w:val="20"/>
          <w:szCs w:val="20"/>
        </w:rPr>
        <w:t xml:space="preserve">comprehensive </w:t>
      </w:r>
      <w:r w:rsidRPr="00217B84">
        <w:rPr>
          <w:rFonts w:ascii="Cambria" w:hAnsi="Cambria" w:cs="Arial"/>
          <w:sz w:val="20"/>
          <w:szCs w:val="20"/>
        </w:rPr>
        <w:t>maintenance contract will be for 03 years. Rates will be quoted for a period of one year (with the condition that contract will be extended for next year, on the same rates, terms and conditions, if service of the firm will be satisfactory).</w:t>
      </w:r>
    </w:p>
    <w:p w:rsidR="00A92AA7" w:rsidRPr="00217B84" w:rsidRDefault="00A92AA7" w:rsidP="00A92AA7">
      <w:pPr>
        <w:numPr>
          <w:ilvl w:val="0"/>
          <w:numId w:val="1"/>
        </w:numPr>
        <w:spacing w:after="0"/>
        <w:jc w:val="both"/>
        <w:rPr>
          <w:rFonts w:ascii="Cambria" w:hAnsi="Cambria" w:cs="Arial"/>
          <w:sz w:val="20"/>
          <w:szCs w:val="20"/>
        </w:rPr>
      </w:pPr>
      <w:r>
        <w:rPr>
          <w:rFonts w:ascii="Cambria" w:hAnsi="Cambria" w:cs="Arial"/>
          <w:sz w:val="20"/>
          <w:szCs w:val="20"/>
        </w:rPr>
        <w:t>This AMC will include free replacement of all consumable spare/parts (original &amp; genuine), change of filters twice in a year, one time changing membrane &amp; second time changing (if required), three visits during the period of  one year AMC (original &amp; genuine), additional visits as and when required. Any non-consumable parts will be changed on chargeable basis without service charges.</w:t>
      </w:r>
    </w:p>
    <w:p w:rsidR="00A92AA7" w:rsidRPr="00217B84" w:rsidRDefault="00A92AA7" w:rsidP="00A92AA7">
      <w:pPr>
        <w:numPr>
          <w:ilvl w:val="0"/>
          <w:numId w:val="1"/>
        </w:numPr>
        <w:spacing w:after="0"/>
        <w:jc w:val="both"/>
        <w:rPr>
          <w:rFonts w:ascii="Cambria" w:hAnsi="Cambria" w:cs="Arial"/>
          <w:sz w:val="20"/>
          <w:szCs w:val="20"/>
        </w:rPr>
      </w:pPr>
      <w:r w:rsidRPr="00217B84">
        <w:rPr>
          <w:rFonts w:ascii="Cambria" w:hAnsi="Cambria" w:cs="Arial"/>
          <w:sz w:val="20"/>
          <w:szCs w:val="20"/>
        </w:rPr>
        <w:t xml:space="preserve">The firm shall provide on-site support for the maintenance of </w:t>
      </w:r>
      <w:r>
        <w:rPr>
          <w:rFonts w:ascii="Cambria" w:hAnsi="Cambria" w:cs="Arial"/>
          <w:sz w:val="20"/>
          <w:szCs w:val="20"/>
        </w:rPr>
        <w:t>said water purifiers</w:t>
      </w:r>
      <w:r w:rsidRPr="00217B84">
        <w:rPr>
          <w:rFonts w:ascii="Cambria" w:hAnsi="Cambria" w:cs="Arial"/>
          <w:sz w:val="20"/>
          <w:szCs w:val="20"/>
        </w:rPr>
        <w:t xml:space="preserve"> and no labour/visit charge shall be paid in lieu of on-site support. </w:t>
      </w:r>
    </w:p>
    <w:p w:rsidR="00A92AA7" w:rsidRDefault="00A92AA7" w:rsidP="00A92AA7">
      <w:pPr>
        <w:numPr>
          <w:ilvl w:val="0"/>
          <w:numId w:val="1"/>
        </w:numPr>
        <w:spacing w:after="0"/>
        <w:jc w:val="both"/>
        <w:rPr>
          <w:rFonts w:ascii="Cambria" w:hAnsi="Cambria" w:cs="Arial"/>
          <w:sz w:val="20"/>
          <w:szCs w:val="20"/>
        </w:rPr>
      </w:pPr>
      <w:r w:rsidRPr="00217B84">
        <w:rPr>
          <w:rFonts w:ascii="Cambria" w:hAnsi="Cambria" w:cs="Arial"/>
          <w:sz w:val="20"/>
          <w:szCs w:val="20"/>
        </w:rPr>
        <w:t>Firm/maintenance contract provider has to use original parts during repairing of system/machine/components.</w:t>
      </w:r>
    </w:p>
    <w:p w:rsidR="00A92AA7" w:rsidRPr="00217B84" w:rsidRDefault="00A92AA7" w:rsidP="00A92AA7">
      <w:pPr>
        <w:numPr>
          <w:ilvl w:val="0"/>
          <w:numId w:val="1"/>
        </w:numPr>
        <w:spacing w:after="0"/>
        <w:jc w:val="both"/>
        <w:rPr>
          <w:rFonts w:ascii="Cambria" w:hAnsi="Cambria" w:cs="Arial"/>
          <w:sz w:val="20"/>
          <w:szCs w:val="20"/>
        </w:rPr>
      </w:pPr>
      <w:r w:rsidRPr="00215B65">
        <w:rPr>
          <w:rFonts w:ascii="Cambria" w:hAnsi="Cambria" w:cs="Arial"/>
          <w:sz w:val="20"/>
          <w:szCs w:val="20"/>
        </w:rPr>
        <w:t>The number of water purifier’s machines may increase or decrease.</w:t>
      </w:r>
    </w:p>
    <w:p w:rsidR="00A92AA7" w:rsidRPr="00217B84" w:rsidRDefault="00A92AA7" w:rsidP="00A92AA7">
      <w:pPr>
        <w:numPr>
          <w:ilvl w:val="0"/>
          <w:numId w:val="1"/>
        </w:numPr>
        <w:spacing w:after="0"/>
        <w:jc w:val="both"/>
        <w:rPr>
          <w:rFonts w:ascii="Cambria" w:hAnsi="Cambria" w:cs="Arial"/>
          <w:sz w:val="20"/>
          <w:szCs w:val="20"/>
        </w:rPr>
      </w:pPr>
      <w:r>
        <w:rPr>
          <w:rFonts w:ascii="Cambria" w:hAnsi="Cambria"/>
          <w:sz w:val="20"/>
          <w:szCs w:val="20"/>
        </w:rPr>
        <w:t xml:space="preserve">All the water purifiers </w:t>
      </w:r>
      <w:r w:rsidRPr="00217B84">
        <w:rPr>
          <w:rFonts w:ascii="Cambria" w:hAnsi="Cambria"/>
          <w:sz w:val="20"/>
          <w:szCs w:val="20"/>
        </w:rPr>
        <w:t xml:space="preserve">may be checked at the Management Section of this High Court during office </w:t>
      </w:r>
      <w:r w:rsidRPr="00217B84">
        <w:rPr>
          <w:rFonts w:ascii="Cambria" w:hAnsi="Cambria" w:cs="Arial"/>
          <w:sz w:val="20"/>
          <w:szCs w:val="20"/>
        </w:rPr>
        <w:t>hours. Interested firm/maintenance provider could visit for the said system</w:t>
      </w:r>
      <w:r>
        <w:rPr>
          <w:rFonts w:ascii="Cambria" w:hAnsi="Cambria" w:cs="Arial"/>
          <w:sz w:val="20"/>
          <w:szCs w:val="20"/>
        </w:rPr>
        <w:t>s before submission their proposals/quotations</w:t>
      </w:r>
      <w:r w:rsidRPr="00217B84">
        <w:rPr>
          <w:rFonts w:ascii="Cambria" w:hAnsi="Cambria" w:cs="Arial"/>
          <w:sz w:val="20"/>
          <w:szCs w:val="20"/>
        </w:rPr>
        <w:t>.</w:t>
      </w:r>
    </w:p>
    <w:p w:rsidR="00A92AA7" w:rsidRPr="00217B84" w:rsidRDefault="00A92AA7" w:rsidP="00A92AA7">
      <w:pPr>
        <w:numPr>
          <w:ilvl w:val="0"/>
          <w:numId w:val="1"/>
        </w:numPr>
        <w:spacing w:after="0"/>
        <w:jc w:val="both"/>
        <w:rPr>
          <w:rFonts w:ascii="Cambria" w:hAnsi="Cambria" w:cs="Arial"/>
          <w:sz w:val="20"/>
          <w:szCs w:val="20"/>
        </w:rPr>
      </w:pPr>
      <w:r w:rsidRPr="00217B84">
        <w:rPr>
          <w:rFonts w:ascii="Cambria" w:hAnsi="Cambria" w:cs="Arial"/>
          <w:sz w:val="20"/>
          <w:szCs w:val="20"/>
        </w:rPr>
        <w:t>The support team of the firm has to attend the complaint made by the office, within 24 hours onsite after lodging of the complaint.</w:t>
      </w:r>
    </w:p>
    <w:p w:rsidR="00A92AA7" w:rsidRDefault="00A92AA7" w:rsidP="00A92AA7">
      <w:pPr>
        <w:numPr>
          <w:ilvl w:val="0"/>
          <w:numId w:val="1"/>
        </w:numPr>
        <w:spacing w:after="0"/>
        <w:jc w:val="both"/>
        <w:rPr>
          <w:rFonts w:ascii="Cambria" w:hAnsi="Cambria" w:cs="Arial"/>
          <w:sz w:val="20"/>
          <w:szCs w:val="20"/>
        </w:rPr>
      </w:pPr>
      <w:r w:rsidRPr="00217B84">
        <w:rPr>
          <w:rFonts w:ascii="Cambria" w:hAnsi="Cambria" w:cs="Arial"/>
          <w:sz w:val="20"/>
          <w:szCs w:val="20"/>
        </w:rPr>
        <w:t xml:space="preserve">Payment of the maintenance contract will be done after successful completion of service of one year and on the satisfactory report. </w:t>
      </w:r>
    </w:p>
    <w:p w:rsidR="00A92AA7" w:rsidRPr="00217B84" w:rsidRDefault="00A92AA7" w:rsidP="00A92AA7">
      <w:pPr>
        <w:numPr>
          <w:ilvl w:val="0"/>
          <w:numId w:val="1"/>
        </w:numPr>
        <w:spacing w:after="0"/>
        <w:jc w:val="both"/>
        <w:rPr>
          <w:rFonts w:ascii="Cambria" w:hAnsi="Cambria" w:cs="Arial"/>
          <w:sz w:val="20"/>
          <w:szCs w:val="20"/>
        </w:rPr>
      </w:pPr>
      <w:r w:rsidRPr="00217B84">
        <w:rPr>
          <w:rFonts w:ascii="Cambria" w:hAnsi="Cambria" w:cs="Arial"/>
          <w:sz w:val="20"/>
          <w:szCs w:val="20"/>
        </w:rPr>
        <w:t xml:space="preserve">Interested Firm/Maintenance contract provider has to submit their sealed proposals/quotations at the office of Registrar General, High Court of </w:t>
      </w:r>
      <w:proofErr w:type="spellStart"/>
      <w:r w:rsidRPr="00217B84">
        <w:rPr>
          <w:rFonts w:ascii="Cambria" w:hAnsi="Cambria" w:cs="Arial"/>
          <w:sz w:val="20"/>
          <w:szCs w:val="20"/>
        </w:rPr>
        <w:t>Uttarakahnd</w:t>
      </w:r>
      <w:proofErr w:type="spellEnd"/>
      <w:r w:rsidRPr="00217B84">
        <w:rPr>
          <w:rFonts w:ascii="Cambria" w:hAnsi="Cambria" w:cs="Arial"/>
          <w:sz w:val="20"/>
          <w:szCs w:val="20"/>
        </w:rPr>
        <w:t xml:space="preserve"> through Post or by hand on or before </w:t>
      </w:r>
      <w:r>
        <w:rPr>
          <w:rFonts w:ascii="Cambria" w:hAnsi="Cambria" w:cs="Arial"/>
          <w:sz w:val="20"/>
          <w:szCs w:val="20"/>
        </w:rPr>
        <w:t>30</w:t>
      </w:r>
      <w:r w:rsidRPr="00217B84">
        <w:rPr>
          <w:rFonts w:ascii="Cambria" w:hAnsi="Cambria" w:cs="Arial"/>
          <w:sz w:val="20"/>
          <w:szCs w:val="20"/>
        </w:rPr>
        <w:t>.07.2020 till 03:00 p.m. (Received quotations from other mode and unsealed quotation will be rejected out rightly).</w:t>
      </w:r>
    </w:p>
    <w:p w:rsidR="00A92AA7" w:rsidRDefault="00A92AA7" w:rsidP="00A92AA7">
      <w:pPr>
        <w:numPr>
          <w:ilvl w:val="0"/>
          <w:numId w:val="1"/>
        </w:numPr>
        <w:spacing w:after="0"/>
        <w:jc w:val="both"/>
        <w:rPr>
          <w:rFonts w:ascii="Cambria" w:hAnsi="Cambria" w:cs="Arial"/>
          <w:sz w:val="20"/>
          <w:szCs w:val="20"/>
        </w:rPr>
      </w:pPr>
      <w:r w:rsidRPr="00217B84">
        <w:rPr>
          <w:rFonts w:ascii="Cambria" w:hAnsi="Cambria" w:cs="Arial"/>
          <w:sz w:val="20"/>
          <w:szCs w:val="20"/>
        </w:rPr>
        <w:t>Interested firms/maintenance contract provider has to submit the proposals with the Annexure-1</w:t>
      </w:r>
      <w:r>
        <w:rPr>
          <w:rFonts w:ascii="Cambria" w:hAnsi="Cambria" w:cs="Arial"/>
          <w:sz w:val="20"/>
          <w:szCs w:val="20"/>
        </w:rPr>
        <w:t xml:space="preserve"> &amp; Annexure-2</w:t>
      </w:r>
      <w:r w:rsidRPr="00217B84">
        <w:rPr>
          <w:rFonts w:ascii="Cambria" w:hAnsi="Cambria" w:cs="Arial"/>
          <w:sz w:val="20"/>
          <w:szCs w:val="20"/>
        </w:rPr>
        <w:t xml:space="preserve"> with proper stamp and signature.</w:t>
      </w:r>
    </w:p>
    <w:p w:rsidR="00A92AA7" w:rsidRPr="00217B84" w:rsidRDefault="00A92AA7" w:rsidP="00A92AA7">
      <w:pPr>
        <w:numPr>
          <w:ilvl w:val="0"/>
          <w:numId w:val="1"/>
        </w:numPr>
        <w:spacing w:after="0"/>
        <w:jc w:val="both"/>
        <w:rPr>
          <w:rFonts w:ascii="Cambria" w:hAnsi="Cambria" w:cs="Arial"/>
          <w:sz w:val="20"/>
          <w:szCs w:val="20"/>
        </w:rPr>
      </w:pPr>
      <w:r w:rsidRPr="00217B84">
        <w:rPr>
          <w:rFonts w:ascii="Cambria" w:hAnsi="Cambria" w:cs="Arial"/>
          <w:sz w:val="20"/>
          <w:szCs w:val="20"/>
        </w:rPr>
        <w:t>Interested firms/maintenance contract provider</w:t>
      </w:r>
      <w:r>
        <w:rPr>
          <w:rFonts w:ascii="Cambria" w:hAnsi="Cambria" w:cs="Arial"/>
          <w:sz w:val="20"/>
          <w:szCs w:val="20"/>
        </w:rPr>
        <w:t xml:space="preserve"> have to submit their quotations/proposal as mentioned in the Annexure-2</w:t>
      </w:r>
    </w:p>
    <w:p w:rsidR="00A92AA7" w:rsidRPr="00217B84" w:rsidRDefault="00A92AA7" w:rsidP="00A92AA7">
      <w:pPr>
        <w:numPr>
          <w:ilvl w:val="0"/>
          <w:numId w:val="1"/>
        </w:numPr>
        <w:spacing w:after="0"/>
        <w:jc w:val="both"/>
        <w:rPr>
          <w:rFonts w:ascii="Cambria" w:hAnsi="Cambria" w:cs="Arial"/>
          <w:sz w:val="20"/>
          <w:szCs w:val="20"/>
        </w:rPr>
      </w:pPr>
      <w:r w:rsidRPr="00217B84">
        <w:rPr>
          <w:rFonts w:ascii="Cambria" w:hAnsi="Cambria" w:cs="Arial"/>
          <w:sz w:val="20"/>
          <w:szCs w:val="20"/>
        </w:rPr>
        <w:t xml:space="preserve">The firms are also requested to super-scribe/write </w:t>
      </w:r>
      <w:r w:rsidRPr="00217B84">
        <w:rPr>
          <w:rFonts w:ascii="Cambria" w:hAnsi="Cambria" w:cs="Arial"/>
          <w:b/>
          <w:sz w:val="20"/>
          <w:szCs w:val="20"/>
          <w:u w:val="single"/>
        </w:rPr>
        <w:t xml:space="preserve">“Quotation/proposal for the maintenance contract of </w:t>
      </w:r>
      <w:r>
        <w:rPr>
          <w:rFonts w:ascii="Cambria" w:hAnsi="Cambria" w:cs="Arial"/>
          <w:b/>
          <w:sz w:val="20"/>
          <w:szCs w:val="20"/>
          <w:u w:val="single"/>
        </w:rPr>
        <w:t>water purifiers</w:t>
      </w:r>
      <w:r w:rsidRPr="00217B84">
        <w:rPr>
          <w:rFonts w:ascii="Cambria" w:hAnsi="Cambria" w:cs="Arial"/>
          <w:b/>
          <w:sz w:val="20"/>
          <w:szCs w:val="20"/>
          <w:u w:val="single"/>
        </w:rPr>
        <w:t>”</w:t>
      </w:r>
      <w:r w:rsidRPr="00217B84">
        <w:rPr>
          <w:rFonts w:ascii="Cambria" w:hAnsi="Cambria" w:cs="Arial"/>
          <w:sz w:val="20"/>
          <w:szCs w:val="20"/>
        </w:rPr>
        <w:t xml:space="preserve"> on the sealed proposal/quotation.</w:t>
      </w:r>
    </w:p>
    <w:p w:rsidR="00A92AA7" w:rsidRPr="00217B84" w:rsidRDefault="00A92AA7" w:rsidP="00A92AA7">
      <w:pPr>
        <w:numPr>
          <w:ilvl w:val="0"/>
          <w:numId w:val="1"/>
        </w:numPr>
        <w:spacing w:after="0"/>
        <w:jc w:val="both"/>
        <w:rPr>
          <w:rFonts w:ascii="Cambria" w:hAnsi="Cambria" w:cs="Arial"/>
          <w:sz w:val="20"/>
          <w:szCs w:val="20"/>
        </w:rPr>
      </w:pPr>
      <w:r w:rsidRPr="00217B84">
        <w:rPr>
          <w:rFonts w:ascii="Cambria" w:hAnsi="Cambria" w:cs="Arial"/>
          <w:sz w:val="20"/>
          <w:szCs w:val="20"/>
        </w:rPr>
        <w:t>For any further queries, Management Section of this High Court could be contacted at phone no. 05946-233826.</w:t>
      </w:r>
    </w:p>
    <w:p w:rsidR="00A92AA7" w:rsidRPr="00217B84" w:rsidRDefault="00A92AA7" w:rsidP="00A92AA7">
      <w:pPr>
        <w:ind w:left="720"/>
        <w:jc w:val="both"/>
        <w:rPr>
          <w:rFonts w:ascii="Cambria" w:hAnsi="Cambria" w:cs="Arial"/>
          <w:sz w:val="20"/>
          <w:szCs w:val="20"/>
        </w:rPr>
      </w:pPr>
    </w:p>
    <w:p w:rsidR="00A92AA7" w:rsidRDefault="00A92AA7" w:rsidP="00A92AA7">
      <w:pPr>
        <w:jc w:val="both"/>
        <w:rPr>
          <w:rFonts w:ascii="Calibri" w:hAnsi="Calibri" w:cs="Calibri"/>
          <w:sz w:val="20"/>
          <w:szCs w:val="20"/>
        </w:rPr>
      </w:pPr>
    </w:p>
    <w:p w:rsidR="00A92AA7" w:rsidRPr="00217B84" w:rsidRDefault="00A92AA7" w:rsidP="00A92AA7">
      <w:pPr>
        <w:jc w:val="both"/>
        <w:rPr>
          <w:rFonts w:ascii="Calibri" w:hAnsi="Calibri" w:cs="Calibri"/>
          <w:sz w:val="20"/>
          <w:szCs w:val="20"/>
        </w:rPr>
      </w:pPr>
      <w:r w:rsidRPr="00217B84">
        <w:rPr>
          <w:rFonts w:ascii="Calibri" w:hAnsi="Calibri" w:cs="Calibri"/>
          <w:sz w:val="20"/>
          <w:szCs w:val="20"/>
        </w:rPr>
        <w:t xml:space="preserve">   </w:t>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t xml:space="preserve">                     </w:t>
      </w:r>
      <w:r>
        <w:rPr>
          <w:rFonts w:ascii="Calibri" w:hAnsi="Calibri" w:cs="Calibri"/>
          <w:sz w:val="20"/>
          <w:szCs w:val="20"/>
        </w:rPr>
        <w:t xml:space="preserve">               </w:t>
      </w:r>
      <w:proofErr w:type="spellStart"/>
      <w:proofErr w:type="gramStart"/>
      <w:r>
        <w:rPr>
          <w:rFonts w:ascii="Calibri" w:hAnsi="Calibri" w:cs="Calibri"/>
          <w:sz w:val="20"/>
          <w:szCs w:val="20"/>
        </w:rPr>
        <w:t>Sd</w:t>
      </w:r>
      <w:proofErr w:type="spellEnd"/>
      <w:proofErr w:type="gramEnd"/>
      <w:r>
        <w:rPr>
          <w:rFonts w:ascii="Calibri" w:hAnsi="Calibri" w:cs="Calibri"/>
          <w:sz w:val="20"/>
          <w:szCs w:val="20"/>
        </w:rPr>
        <w:t>/-</w:t>
      </w:r>
    </w:p>
    <w:p w:rsidR="00A92AA7" w:rsidRPr="00217B84" w:rsidRDefault="00A92AA7" w:rsidP="00A92AA7">
      <w:pPr>
        <w:jc w:val="both"/>
        <w:rPr>
          <w:rFonts w:ascii="Calibri" w:hAnsi="Calibri" w:cs="Calibri"/>
          <w:sz w:val="20"/>
          <w:szCs w:val="20"/>
        </w:rPr>
      </w:pP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r>
      <w:r w:rsidRPr="00217B84">
        <w:rPr>
          <w:rFonts w:ascii="Calibri" w:hAnsi="Calibri" w:cs="Calibri"/>
          <w:sz w:val="20"/>
          <w:szCs w:val="20"/>
        </w:rPr>
        <w:tab/>
        <w:t xml:space="preserve">        Registrar General</w:t>
      </w:r>
    </w:p>
    <w:p w:rsidR="002031B6" w:rsidRDefault="002031B6" w:rsidP="00EE3FC5"/>
    <w:sectPr w:rsidR="002031B6" w:rsidSect="00A92AA7">
      <w:pgSz w:w="12240" w:h="20160" w:code="5"/>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Yu Gothic UI Semilight">
    <w:panose1 w:val="020B0400000000000000"/>
    <w:charset w:val="80"/>
    <w:family w:val="swiss"/>
    <w:pitch w:val="variable"/>
    <w:sig w:usb0="E00002FF" w:usb1="2AC7FDFF" w:usb2="00000016" w:usb3="00000000" w:csb0="0002009F" w:csb1="00000000"/>
  </w:font>
  <w:font w:name="Estrangelo Edessa">
    <w:altName w:val="Times New Roman"/>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54670"/>
    <w:multiLevelType w:val="hybridMultilevel"/>
    <w:tmpl w:val="14FC6542"/>
    <w:lvl w:ilvl="0" w:tplc="F1BC67FE">
      <w:start w:val="1"/>
      <w:numFmt w:val="decimal"/>
      <w:lvlText w:val="%1."/>
      <w:lvlJc w:val="left"/>
      <w:pPr>
        <w:ind w:left="720" w:hanging="360"/>
      </w:pPr>
      <w:rPr>
        <w:rFonts w:ascii="Arial" w:eastAsia="Times New Roman" w:hAnsi="Arial" w:cs="Arial"/>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E3FC5"/>
    <w:rsid w:val="001611B7"/>
    <w:rsid w:val="002031B6"/>
    <w:rsid w:val="004B1BDD"/>
    <w:rsid w:val="008341E5"/>
    <w:rsid w:val="00A513B3"/>
    <w:rsid w:val="00A92AA7"/>
    <w:rsid w:val="00E93B33"/>
    <w:rsid w:val="00EE3FC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FC5"/>
    <w:rPr>
      <w:color w:val="0000FF"/>
      <w:u w:val="single"/>
    </w:rPr>
  </w:style>
  <w:style w:type="paragraph" w:styleId="NoSpacing">
    <w:name w:val="No Spacing"/>
    <w:uiPriority w:val="1"/>
    <w:qFormat/>
    <w:rsid w:val="00A92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courtofuttarakhand.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DELL</cp:lastModifiedBy>
  <cp:revision>7</cp:revision>
  <cp:lastPrinted>2020-07-17T12:42:00Z</cp:lastPrinted>
  <dcterms:created xsi:type="dcterms:W3CDTF">2020-07-17T12:00:00Z</dcterms:created>
  <dcterms:modified xsi:type="dcterms:W3CDTF">2020-07-17T12:42:00Z</dcterms:modified>
</cp:coreProperties>
</file>